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0F7ED" w14:textId="1E28FE4E" w:rsidR="0085709A" w:rsidRDefault="0085709A" w:rsidP="00442C1D">
      <w:pPr>
        <w:rPr>
          <w:rFonts w:ascii="Times New Roman" w:eastAsia="Calibri" w:hAnsi="Times New Roman" w:cs="Times New Roman"/>
          <w:b/>
          <w:bCs/>
          <w:color w:val="262626"/>
          <w:spacing w:val="10"/>
          <w:sz w:val="26"/>
          <w:szCs w:val="26"/>
        </w:rPr>
      </w:pPr>
    </w:p>
    <w:p w14:paraId="5746E383" w14:textId="77777777" w:rsidR="001C4678" w:rsidRPr="0054422A" w:rsidRDefault="001C4678" w:rsidP="001C4678">
      <w:pPr>
        <w:pBdr>
          <w:top w:val="single" w:sz="4" w:space="1" w:color="auto"/>
          <w:left w:val="single" w:sz="4" w:space="4" w:color="auto"/>
          <w:bottom w:val="single" w:sz="4" w:space="1" w:color="auto"/>
          <w:right w:val="single" w:sz="4" w:space="4" w:color="auto"/>
        </w:pBdr>
        <w:spacing w:after="0" w:line="288" w:lineRule="auto"/>
        <w:jc w:val="center"/>
        <w:rPr>
          <w:rFonts w:ascii="Times New Roman" w:hAnsi="Times New Roman" w:cs="Times New Roman"/>
          <w:b/>
          <w:bCs/>
          <w:color w:val="262626" w:themeColor="text1" w:themeTint="D9"/>
          <w:spacing w:val="10"/>
          <w:sz w:val="28"/>
          <w:szCs w:val="28"/>
        </w:rPr>
      </w:pPr>
      <w:r w:rsidRPr="0054422A">
        <w:rPr>
          <w:rFonts w:ascii="Times New Roman" w:hAnsi="Times New Roman" w:cs="Times New Roman"/>
          <w:b/>
          <w:bCs/>
          <w:color w:val="262626" w:themeColor="text1" w:themeTint="D9"/>
          <w:spacing w:val="10"/>
          <w:sz w:val="28"/>
          <w:szCs w:val="28"/>
        </w:rPr>
        <w:t>COMITE SYNDICAL</w:t>
      </w:r>
    </w:p>
    <w:p w14:paraId="2C39BA92" w14:textId="165A5CED" w:rsidR="00611BE1" w:rsidRDefault="00813213" w:rsidP="00422540">
      <w:pPr>
        <w:pBdr>
          <w:top w:val="single" w:sz="4" w:space="1" w:color="auto"/>
          <w:left w:val="single" w:sz="4" w:space="4" w:color="auto"/>
          <w:bottom w:val="single" w:sz="4" w:space="1" w:color="auto"/>
          <w:right w:val="single" w:sz="4" w:space="4" w:color="auto"/>
        </w:pBdr>
        <w:spacing w:after="0" w:line="288" w:lineRule="auto"/>
        <w:jc w:val="center"/>
        <w:rPr>
          <w:rFonts w:ascii="Times New Roman" w:eastAsia="Calibri" w:hAnsi="Times New Roman" w:cs="Times New Roman"/>
          <w:color w:val="262626"/>
          <w:sz w:val="24"/>
          <w:szCs w:val="24"/>
        </w:rPr>
      </w:pPr>
      <w:r>
        <w:rPr>
          <w:rFonts w:ascii="Times New Roman" w:eastAsia="Calibri" w:hAnsi="Times New Roman" w:cs="Times New Roman"/>
          <w:color w:val="262626"/>
          <w:sz w:val="24"/>
          <w:szCs w:val="24"/>
        </w:rPr>
        <w:t xml:space="preserve">Jeudi </w:t>
      </w:r>
      <w:r w:rsidR="002F517B">
        <w:rPr>
          <w:rFonts w:ascii="Times New Roman" w:eastAsia="Calibri" w:hAnsi="Times New Roman" w:cs="Times New Roman"/>
          <w:color w:val="262626"/>
          <w:sz w:val="24"/>
          <w:szCs w:val="24"/>
        </w:rPr>
        <w:t>3 octobre</w:t>
      </w:r>
      <w:r w:rsidR="00611BE1">
        <w:rPr>
          <w:rFonts w:ascii="Times New Roman" w:eastAsia="Calibri" w:hAnsi="Times New Roman" w:cs="Times New Roman"/>
          <w:color w:val="262626"/>
          <w:sz w:val="24"/>
          <w:szCs w:val="24"/>
        </w:rPr>
        <w:t xml:space="preserve"> 2024</w:t>
      </w:r>
    </w:p>
    <w:p w14:paraId="61A1872E" w14:textId="0DF306A6" w:rsidR="008D0716" w:rsidRDefault="008D0716" w:rsidP="00422540">
      <w:pPr>
        <w:pBdr>
          <w:top w:val="single" w:sz="4" w:space="1" w:color="auto"/>
          <w:left w:val="single" w:sz="4" w:space="4" w:color="auto"/>
          <w:bottom w:val="single" w:sz="4" w:space="1" w:color="auto"/>
          <w:right w:val="single" w:sz="4" w:space="4" w:color="auto"/>
        </w:pBdr>
        <w:spacing w:after="0" w:line="288" w:lineRule="auto"/>
        <w:jc w:val="center"/>
        <w:rPr>
          <w:rFonts w:ascii="Times New Roman" w:eastAsia="Calibri" w:hAnsi="Times New Roman" w:cs="Times New Roman"/>
          <w:color w:val="262626"/>
          <w:sz w:val="24"/>
          <w:szCs w:val="24"/>
        </w:rPr>
      </w:pPr>
      <w:r w:rsidRPr="008D0716">
        <w:rPr>
          <w:rFonts w:ascii="Times New Roman" w:eastAsia="Calibri" w:hAnsi="Times New Roman" w:cs="Times New Roman"/>
          <w:color w:val="262626"/>
          <w:sz w:val="24"/>
          <w:szCs w:val="24"/>
        </w:rPr>
        <w:t>(</w:t>
      </w:r>
      <w:r w:rsidR="00813213">
        <w:rPr>
          <w:rFonts w:ascii="Times New Roman" w:eastAsia="Calibri" w:hAnsi="Times New Roman" w:cs="Times New Roman"/>
          <w:color w:val="262626"/>
          <w:sz w:val="24"/>
          <w:szCs w:val="24"/>
        </w:rPr>
        <w:t>1</w:t>
      </w:r>
      <w:r w:rsidR="004642C5">
        <w:rPr>
          <w:rFonts w:ascii="Times New Roman" w:eastAsia="Calibri" w:hAnsi="Times New Roman" w:cs="Times New Roman"/>
          <w:color w:val="262626"/>
          <w:sz w:val="24"/>
          <w:szCs w:val="24"/>
        </w:rPr>
        <w:t>4</w:t>
      </w:r>
      <w:r w:rsidR="00813213">
        <w:rPr>
          <w:rFonts w:ascii="Times New Roman" w:eastAsia="Calibri" w:hAnsi="Times New Roman" w:cs="Times New Roman"/>
          <w:color w:val="262626"/>
          <w:sz w:val="24"/>
          <w:szCs w:val="24"/>
        </w:rPr>
        <w:t>h</w:t>
      </w:r>
      <w:r w:rsidRPr="008D0716">
        <w:rPr>
          <w:rFonts w:ascii="Times New Roman" w:eastAsia="Calibri" w:hAnsi="Times New Roman" w:cs="Times New Roman"/>
          <w:color w:val="262626"/>
          <w:sz w:val="24"/>
          <w:szCs w:val="24"/>
        </w:rPr>
        <w:t>)</w:t>
      </w:r>
    </w:p>
    <w:p w14:paraId="05B2D357" w14:textId="500CF79D" w:rsidR="00CA6057" w:rsidRPr="008D0716" w:rsidRDefault="002F517B" w:rsidP="00422540">
      <w:pPr>
        <w:pBdr>
          <w:top w:val="single" w:sz="4" w:space="1" w:color="auto"/>
          <w:left w:val="single" w:sz="4" w:space="4" w:color="auto"/>
          <w:bottom w:val="single" w:sz="4" w:space="1" w:color="auto"/>
          <w:right w:val="single" w:sz="4" w:space="4" w:color="auto"/>
        </w:pBdr>
        <w:spacing w:after="0" w:line="288" w:lineRule="auto"/>
        <w:jc w:val="center"/>
        <w:rPr>
          <w:rFonts w:ascii="Times New Roman" w:eastAsia="Calibri" w:hAnsi="Times New Roman" w:cs="Times New Roman"/>
          <w:color w:val="262626"/>
          <w:sz w:val="24"/>
          <w:szCs w:val="24"/>
        </w:rPr>
      </w:pPr>
      <w:r>
        <w:rPr>
          <w:rFonts w:ascii="Times New Roman" w:eastAsia="Calibri" w:hAnsi="Times New Roman" w:cs="Times New Roman"/>
          <w:color w:val="262626"/>
          <w:sz w:val="24"/>
          <w:szCs w:val="24"/>
        </w:rPr>
        <w:t>Visioconférence</w:t>
      </w:r>
    </w:p>
    <w:p w14:paraId="3C535C72" w14:textId="77777777" w:rsidR="00CA6057" w:rsidRDefault="00CA6057" w:rsidP="006A1FA6">
      <w:pPr>
        <w:spacing w:after="160" w:line="259" w:lineRule="auto"/>
        <w:jc w:val="center"/>
        <w:rPr>
          <w:rFonts w:ascii="Times New Roman" w:eastAsia="Calibri" w:hAnsi="Times New Roman" w:cs="Times New Roman"/>
          <w:b/>
          <w:bCs/>
          <w:color w:val="002060"/>
          <w:kern w:val="2"/>
          <w:sz w:val="24"/>
          <w:szCs w:val="24"/>
          <w14:ligatures w14:val="standardContextual"/>
        </w:rPr>
      </w:pPr>
    </w:p>
    <w:p w14:paraId="0440AD37" w14:textId="493CCB62" w:rsidR="00962CD3" w:rsidRPr="00705107" w:rsidRDefault="00962CD3" w:rsidP="006A1FA6">
      <w:pPr>
        <w:spacing w:after="160" w:line="259" w:lineRule="auto"/>
        <w:jc w:val="center"/>
        <w:rPr>
          <w:rFonts w:ascii="Times New Roman" w:eastAsia="Calibri" w:hAnsi="Times New Roman" w:cs="Times New Roman"/>
          <w:b/>
          <w:bCs/>
          <w:color w:val="002060"/>
          <w:kern w:val="2"/>
          <w:sz w:val="24"/>
          <w:szCs w:val="24"/>
          <w14:ligatures w14:val="standardContextual"/>
        </w:rPr>
      </w:pPr>
      <w:r w:rsidRPr="00705107">
        <w:rPr>
          <w:rFonts w:ascii="Times New Roman" w:eastAsia="Calibri" w:hAnsi="Times New Roman" w:cs="Times New Roman"/>
          <w:b/>
          <w:bCs/>
          <w:color w:val="002060"/>
          <w:kern w:val="2"/>
          <w:sz w:val="24"/>
          <w:szCs w:val="24"/>
          <w14:ligatures w14:val="standardContextual"/>
        </w:rPr>
        <w:t>NOTE EXPLICATIVE DE SYNTHESE</w:t>
      </w:r>
    </w:p>
    <w:p w14:paraId="5104B6B0" w14:textId="219C4DC8" w:rsidR="00962CD3" w:rsidRDefault="00962CD3" w:rsidP="00962CD3">
      <w:pPr>
        <w:spacing w:after="160" w:line="259" w:lineRule="auto"/>
        <w:jc w:val="center"/>
        <w:rPr>
          <w:rFonts w:ascii="Times New Roman" w:eastAsia="Calibri" w:hAnsi="Times New Roman" w:cs="Times New Roman"/>
          <w:color w:val="3B3838"/>
          <w:kern w:val="2"/>
          <w:sz w:val="24"/>
          <w:szCs w:val="24"/>
          <w14:ligatures w14:val="standardContextual"/>
        </w:rPr>
      </w:pPr>
      <w:r w:rsidRPr="00705107">
        <w:rPr>
          <w:rFonts w:ascii="Times New Roman" w:eastAsia="Calibri" w:hAnsi="Times New Roman" w:cs="Times New Roman"/>
          <w:color w:val="3B3838"/>
          <w:kern w:val="2"/>
          <w:sz w:val="24"/>
          <w:szCs w:val="24"/>
          <w14:ligatures w14:val="standardContextual"/>
        </w:rPr>
        <w:t>SUR LES POINTS A L’ORDRE DU JOUR</w:t>
      </w:r>
    </w:p>
    <w:p w14:paraId="1F04B8B6" w14:textId="77777777" w:rsidR="005B7907" w:rsidRDefault="005B7907" w:rsidP="000A70BB">
      <w:pPr>
        <w:spacing w:after="160" w:line="259" w:lineRule="auto"/>
        <w:rPr>
          <w:rFonts w:ascii="Times New Roman" w:eastAsia="Calibri" w:hAnsi="Times New Roman" w:cs="Times New Roman"/>
          <w:i/>
          <w:iCs/>
          <w:color w:val="3B3838"/>
          <w:kern w:val="2"/>
          <w:sz w:val="24"/>
          <w:szCs w:val="24"/>
          <w14:ligatures w14:val="standardContextual"/>
        </w:rPr>
      </w:pPr>
    </w:p>
    <w:p w14:paraId="75F98703" w14:textId="3A612C67" w:rsidR="000A70BB" w:rsidRPr="005B7907" w:rsidRDefault="000A70BB" w:rsidP="000A70BB">
      <w:pPr>
        <w:spacing w:after="160" w:line="259" w:lineRule="auto"/>
        <w:rPr>
          <w:rFonts w:ascii="Times New Roman" w:eastAsia="Calibri" w:hAnsi="Times New Roman" w:cs="Times New Roman"/>
          <w:i/>
          <w:iCs/>
          <w:color w:val="3B3838"/>
          <w:kern w:val="2"/>
          <w:sz w:val="24"/>
          <w:szCs w:val="24"/>
          <w14:ligatures w14:val="standardContextual"/>
        </w:rPr>
      </w:pPr>
      <w:r w:rsidRPr="005B7907">
        <w:rPr>
          <w:rFonts w:ascii="Times New Roman" w:eastAsia="Calibri" w:hAnsi="Times New Roman" w:cs="Times New Roman"/>
          <w:i/>
          <w:iCs/>
          <w:color w:val="3B3838"/>
          <w:kern w:val="2"/>
          <w:sz w:val="24"/>
          <w:szCs w:val="24"/>
          <w14:ligatures w14:val="standardContextual"/>
        </w:rPr>
        <w:t>Désignation du secrétaire de séance</w:t>
      </w:r>
      <w:r w:rsidR="005B7907">
        <w:rPr>
          <w:rFonts w:ascii="Times New Roman" w:eastAsia="Calibri" w:hAnsi="Times New Roman" w:cs="Times New Roman"/>
          <w:i/>
          <w:iCs/>
          <w:color w:val="3B3838"/>
          <w:kern w:val="2"/>
          <w:sz w:val="24"/>
          <w:szCs w:val="24"/>
          <w14:ligatures w14:val="standardContextual"/>
        </w:rPr>
        <w:t xml:space="preserve">. </w:t>
      </w:r>
    </w:p>
    <w:p w14:paraId="3ED995D8" w14:textId="65A75FD9" w:rsidR="000A70BB" w:rsidRPr="005B7907" w:rsidRDefault="000A70BB" w:rsidP="000A70BB">
      <w:pPr>
        <w:spacing w:after="160" w:line="259" w:lineRule="auto"/>
        <w:rPr>
          <w:rFonts w:ascii="Times New Roman" w:eastAsia="Calibri" w:hAnsi="Times New Roman" w:cs="Times New Roman"/>
          <w:i/>
          <w:iCs/>
          <w:color w:val="3B3838"/>
          <w:kern w:val="2"/>
          <w:sz w:val="24"/>
          <w:szCs w:val="24"/>
          <w14:ligatures w14:val="standardContextual"/>
        </w:rPr>
      </w:pPr>
      <w:r w:rsidRPr="005B7907">
        <w:rPr>
          <w:rFonts w:ascii="Times New Roman" w:eastAsia="Calibri" w:hAnsi="Times New Roman" w:cs="Times New Roman"/>
          <w:i/>
          <w:iCs/>
          <w:color w:val="3B3838"/>
          <w:kern w:val="2"/>
          <w:sz w:val="24"/>
          <w:szCs w:val="24"/>
          <w14:ligatures w14:val="standardContextual"/>
        </w:rPr>
        <w:t xml:space="preserve">Approbation du </w:t>
      </w:r>
      <w:r w:rsidR="005B7907" w:rsidRPr="005B7907">
        <w:rPr>
          <w:rFonts w:ascii="Times New Roman" w:eastAsia="Calibri" w:hAnsi="Times New Roman" w:cs="Times New Roman"/>
          <w:i/>
          <w:iCs/>
          <w:color w:val="3B3838"/>
          <w:kern w:val="2"/>
          <w:sz w:val="24"/>
          <w:szCs w:val="24"/>
          <w14:ligatures w14:val="standardContextual"/>
        </w:rPr>
        <w:t>procès-verbal</w:t>
      </w:r>
      <w:r w:rsidRPr="005B7907">
        <w:rPr>
          <w:rFonts w:ascii="Times New Roman" w:eastAsia="Calibri" w:hAnsi="Times New Roman" w:cs="Times New Roman"/>
          <w:i/>
          <w:iCs/>
          <w:color w:val="3B3838"/>
          <w:kern w:val="2"/>
          <w:sz w:val="24"/>
          <w:szCs w:val="24"/>
          <w14:ligatures w14:val="standardContextual"/>
        </w:rPr>
        <w:t xml:space="preserve"> d</w:t>
      </w:r>
      <w:r w:rsidR="005B7907" w:rsidRPr="005B7907">
        <w:rPr>
          <w:rFonts w:ascii="Times New Roman" w:eastAsia="Calibri" w:hAnsi="Times New Roman" w:cs="Times New Roman"/>
          <w:i/>
          <w:iCs/>
          <w:color w:val="3B3838"/>
          <w:kern w:val="2"/>
          <w:sz w:val="24"/>
          <w:szCs w:val="24"/>
          <w14:ligatures w14:val="standardContextual"/>
        </w:rPr>
        <w:t>e la séance du 4 avril 2024</w:t>
      </w:r>
      <w:r w:rsidR="007A7F49">
        <w:rPr>
          <w:rFonts w:ascii="Times New Roman" w:eastAsia="Calibri" w:hAnsi="Times New Roman" w:cs="Times New Roman"/>
          <w:i/>
          <w:iCs/>
          <w:color w:val="3B3838"/>
          <w:kern w:val="2"/>
          <w:sz w:val="24"/>
          <w:szCs w:val="24"/>
          <w14:ligatures w14:val="standardContextual"/>
        </w:rPr>
        <w:t>.</w:t>
      </w:r>
    </w:p>
    <w:p w14:paraId="57974EEC" w14:textId="6114F500" w:rsidR="005B7907" w:rsidRDefault="005B7907" w:rsidP="000A70BB">
      <w:pPr>
        <w:spacing w:after="160" w:line="259" w:lineRule="auto"/>
        <w:rPr>
          <w:rFonts w:ascii="Times New Roman" w:eastAsia="Calibri" w:hAnsi="Times New Roman" w:cs="Times New Roman"/>
          <w:i/>
          <w:iCs/>
          <w:color w:val="3B3838"/>
          <w:kern w:val="2"/>
          <w:sz w:val="24"/>
          <w:szCs w:val="24"/>
          <w14:ligatures w14:val="standardContextual"/>
        </w:rPr>
      </w:pPr>
      <w:r w:rsidRPr="005B7907">
        <w:rPr>
          <w:rFonts w:ascii="Times New Roman" w:eastAsia="Calibri" w:hAnsi="Times New Roman" w:cs="Times New Roman"/>
          <w:i/>
          <w:iCs/>
          <w:color w:val="3B3838"/>
          <w:kern w:val="2"/>
          <w:sz w:val="24"/>
          <w:szCs w:val="24"/>
          <w14:ligatures w14:val="standardContextual"/>
        </w:rPr>
        <w:t>Approbation du procès-verbal de la séance du 21 mai 2024</w:t>
      </w:r>
      <w:r w:rsidR="007A7F49">
        <w:rPr>
          <w:rFonts w:ascii="Times New Roman" w:eastAsia="Calibri" w:hAnsi="Times New Roman" w:cs="Times New Roman"/>
          <w:i/>
          <w:iCs/>
          <w:color w:val="3B3838"/>
          <w:kern w:val="2"/>
          <w:sz w:val="24"/>
          <w:szCs w:val="24"/>
          <w14:ligatures w14:val="standardContextual"/>
        </w:rPr>
        <w:t>.</w:t>
      </w:r>
    </w:p>
    <w:p w14:paraId="20B9915B" w14:textId="08A476B3" w:rsidR="00AE4B33" w:rsidRDefault="004202EE" w:rsidP="004202EE">
      <w:pPr>
        <w:pStyle w:val="paragraph"/>
        <w:spacing w:before="0" w:beforeAutospacing="0" w:after="0" w:afterAutospacing="0"/>
        <w:jc w:val="both"/>
        <w:textAlignment w:val="baseline"/>
        <w:rPr>
          <w:rStyle w:val="eop"/>
          <w:color w:val="262626"/>
        </w:rPr>
      </w:pPr>
      <w:r w:rsidRPr="00C40EA1">
        <w:rPr>
          <w:rStyle w:val="normaltextrun"/>
          <w:i/>
          <w:iCs/>
          <w:color w:val="262626"/>
        </w:rPr>
        <w:t>Adoption de l’ordre du jour de la séance : </w:t>
      </w:r>
      <w:r w:rsidRPr="00C40EA1">
        <w:rPr>
          <w:rStyle w:val="eop"/>
          <w:color w:val="262626"/>
        </w:rPr>
        <w:t> </w:t>
      </w:r>
    </w:p>
    <w:p w14:paraId="6C249D98" w14:textId="77777777" w:rsidR="00F06592" w:rsidRPr="004202EE" w:rsidRDefault="00F06592" w:rsidP="004202EE">
      <w:pPr>
        <w:pStyle w:val="paragraph"/>
        <w:spacing w:before="0" w:beforeAutospacing="0" w:after="0" w:afterAutospacing="0"/>
        <w:jc w:val="both"/>
        <w:textAlignment w:val="baseline"/>
        <w:rPr>
          <w:i/>
          <w:iCs/>
          <w:color w:val="262626"/>
        </w:rPr>
      </w:pPr>
    </w:p>
    <w:p w14:paraId="6F47D0DB" w14:textId="77777777" w:rsidR="00F06592" w:rsidRDefault="00F06592" w:rsidP="000F25C4">
      <w:pPr>
        <w:pStyle w:val="Paragraphedeliste"/>
        <w:numPr>
          <w:ilvl w:val="0"/>
          <w:numId w:val="9"/>
        </w:numPr>
        <w:spacing w:after="160" w:line="259" w:lineRule="auto"/>
        <w:jc w:val="both"/>
        <w:rPr>
          <w:rFonts w:ascii="Times New Roman" w:eastAsia="Calibri" w:hAnsi="Times New Roman" w:cs="Times New Roman"/>
          <w:color w:val="3B3838"/>
          <w:kern w:val="2"/>
          <w:sz w:val="24"/>
          <w:szCs w:val="24"/>
          <w14:ligatures w14:val="standardContextual"/>
        </w:rPr>
      </w:pPr>
      <w:r>
        <w:rPr>
          <w:rFonts w:ascii="Times New Roman" w:eastAsia="Calibri" w:hAnsi="Times New Roman" w:cs="Times New Roman"/>
          <w:color w:val="3B3838"/>
          <w:kern w:val="2"/>
          <w:sz w:val="24"/>
          <w:szCs w:val="24"/>
          <w14:ligatures w14:val="standardContextual"/>
        </w:rPr>
        <w:t>Information sur le suivi du contrat Territoires en Action :</w:t>
      </w:r>
    </w:p>
    <w:p w14:paraId="312464C2" w14:textId="77777777" w:rsidR="00F06592" w:rsidRDefault="00F06592" w:rsidP="000F25C4">
      <w:pPr>
        <w:pStyle w:val="Paragraphedeliste"/>
        <w:numPr>
          <w:ilvl w:val="0"/>
          <w:numId w:val="15"/>
        </w:numPr>
        <w:spacing w:after="160" w:line="259" w:lineRule="auto"/>
        <w:jc w:val="both"/>
        <w:rPr>
          <w:rFonts w:ascii="Times New Roman" w:eastAsia="Calibri" w:hAnsi="Times New Roman" w:cs="Times New Roman"/>
          <w:color w:val="3B3838"/>
          <w:kern w:val="2"/>
          <w:sz w:val="24"/>
          <w:szCs w:val="24"/>
          <w14:ligatures w14:val="standardContextual"/>
        </w:rPr>
      </w:pPr>
      <w:r>
        <w:rPr>
          <w:rFonts w:ascii="Times New Roman" w:eastAsia="Calibri" w:hAnsi="Times New Roman" w:cs="Times New Roman"/>
          <w:color w:val="3B3838"/>
          <w:kern w:val="2"/>
          <w:sz w:val="24"/>
          <w:szCs w:val="24"/>
          <w14:ligatures w14:val="standardContextual"/>
        </w:rPr>
        <w:t>Modification du plafond pour les constructions neuves</w:t>
      </w:r>
    </w:p>
    <w:p w14:paraId="24CD3B28" w14:textId="3752A8E9" w:rsidR="004C1FD1" w:rsidRDefault="00FF2AF8" w:rsidP="000F25C4">
      <w:pPr>
        <w:pStyle w:val="Paragraphedeliste"/>
        <w:numPr>
          <w:ilvl w:val="0"/>
          <w:numId w:val="15"/>
        </w:numPr>
        <w:spacing w:after="160" w:line="259" w:lineRule="auto"/>
        <w:jc w:val="both"/>
        <w:rPr>
          <w:rFonts w:ascii="Times New Roman" w:eastAsia="Calibri" w:hAnsi="Times New Roman" w:cs="Times New Roman"/>
          <w:color w:val="3B3838"/>
          <w:kern w:val="2"/>
          <w:sz w:val="24"/>
          <w:szCs w:val="24"/>
          <w14:ligatures w14:val="standardContextual"/>
        </w:rPr>
      </w:pPr>
      <w:r>
        <w:rPr>
          <w:rFonts w:ascii="Times New Roman" w:eastAsia="Calibri" w:hAnsi="Times New Roman" w:cs="Times New Roman"/>
          <w:color w:val="3B3838"/>
          <w:kern w:val="2"/>
          <w:sz w:val="24"/>
          <w:szCs w:val="24"/>
          <w14:ligatures w14:val="standardContextual"/>
        </w:rPr>
        <w:t>Projets soutenus lors des comités de programmation d</w:t>
      </w:r>
      <w:r w:rsidR="009B5E3A">
        <w:rPr>
          <w:rFonts w:ascii="Times New Roman" w:eastAsia="Calibri" w:hAnsi="Times New Roman" w:cs="Times New Roman"/>
          <w:color w:val="3B3838"/>
          <w:kern w:val="2"/>
          <w:sz w:val="24"/>
          <w:szCs w:val="24"/>
          <w14:ligatures w14:val="standardContextual"/>
        </w:rPr>
        <w:t>u</w:t>
      </w:r>
      <w:r>
        <w:rPr>
          <w:rFonts w:ascii="Times New Roman" w:eastAsia="Calibri" w:hAnsi="Times New Roman" w:cs="Times New Roman"/>
          <w:color w:val="3B3838"/>
          <w:kern w:val="2"/>
          <w:sz w:val="24"/>
          <w:szCs w:val="24"/>
          <w14:ligatures w14:val="standardContextual"/>
        </w:rPr>
        <w:t xml:space="preserve"> </w:t>
      </w:r>
      <w:r w:rsidR="009B5E3A">
        <w:rPr>
          <w:rFonts w:ascii="Times New Roman" w:eastAsia="Calibri" w:hAnsi="Times New Roman" w:cs="Times New Roman"/>
          <w:color w:val="3B3838"/>
          <w:kern w:val="2"/>
          <w:sz w:val="24"/>
          <w:szCs w:val="24"/>
          <w14:ligatures w14:val="standardContextual"/>
        </w:rPr>
        <w:t xml:space="preserve">10 juin et </w:t>
      </w:r>
      <w:r w:rsidR="009A5311">
        <w:rPr>
          <w:rFonts w:ascii="Times New Roman" w:eastAsia="Calibri" w:hAnsi="Times New Roman" w:cs="Times New Roman"/>
          <w:color w:val="3B3838"/>
          <w:kern w:val="2"/>
          <w:sz w:val="24"/>
          <w:szCs w:val="24"/>
          <w14:ligatures w14:val="standardContextual"/>
        </w:rPr>
        <w:t>du 24 septembre</w:t>
      </w:r>
    </w:p>
    <w:p w14:paraId="54F05294" w14:textId="77777777" w:rsidR="00485FF6" w:rsidRPr="00485FF6" w:rsidRDefault="00485FF6" w:rsidP="00485FF6">
      <w:pPr>
        <w:pStyle w:val="Paragraphedeliste"/>
        <w:spacing w:after="160" w:line="259" w:lineRule="auto"/>
        <w:ind w:left="1440"/>
        <w:rPr>
          <w:rFonts w:ascii="Times New Roman" w:eastAsia="Calibri" w:hAnsi="Times New Roman" w:cs="Times New Roman"/>
          <w:color w:val="3B3838"/>
          <w:kern w:val="2"/>
          <w:sz w:val="24"/>
          <w:szCs w:val="24"/>
          <w14:ligatures w14:val="standardContextual"/>
        </w:rPr>
      </w:pPr>
    </w:p>
    <w:p w14:paraId="34F13383" w14:textId="440CDE26" w:rsidR="001E189A" w:rsidRPr="0084307D" w:rsidRDefault="001E189A" w:rsidP="00242775">
      <w:pPr>
        <w:pStyle w:val="Paragraphedeliste"/>
        <w:numPr>
          <w:ilvl w:val="0"/>
          <w:numId w:val="9"/>
        </w:numPr>
        <w:spacing w:after="160" w:line="259" w:lineRule="auto"/>
        <w:rPr>
          <w:rFonts w:ascii="Times New Roman" w:eastAsia="Calibri" w:hAnsi="Times New Roman" w:cs="Times New Roman"/>
          <w:color w:val="3B3838"/>
          <w:kern w:val="2"/>
          <w:sz w:val="24"/>
          <w:szCs w:val="24"/>
          <w14:ligatures w14:val="standardContextual"/>
        </w:rPr>
      </w:pPr>
      <w:r w:rsidRPr="0084307D">
        <w:rPr>
          <w:rFonts w:ascii="Times New Roman" w:eastAsia="Calibri" w:hAnsi="Times New Roman" w:cs="Times New Roman"/>
          <w:color w:val="3B3838"/>
          <w:kern w:val="2"/>
          <w:sz w:val="24"/>
          <w:szCs w:val="24"/>
          <w14:ligatures w14:val="standardContextual"/>
        </w:rPr>
        <w:t>Contrat local de Santé</w:t>
      </w:r>
      <w:r w:rsidR="000E1798">
        <w:rPr>
          <w:rFonts w:ascii="Times New Roman" w:eastAsia="Calibri" w:hAnsi="Times New Roman" w:cs="Times New Roman"/>
          <w:color w:val="3B3838"/>
          <w:kern w:val="2"/>
          <w:sz w:val="24"/>
          <w:szCs w:val="24"/>
          <w14:ligatures w14:val="standardContextual"/>
        </w:rPr>
        <w:t xml:space="preserve"> (CLS)</w:t>
      </w:r>
      <w:r w:rsidRPr="0084307D">
        <w:rPr>
          <w:rFonts w:ascii="Times New Roman" w:eastAsia="Calibri" w:hAnsi="Times New Roman" w:cs="Times New Roman"/>
          <w:color w:val="3B3838"/>
          <w:kern w:val="2"/>
          <w:sz w:val="24"/>
          <w:szCs w:val="24"/>
          <w14:ligatures w14:val="standardContextual"/>
        </w:rPr>
        <w:t> :</w:t>
      </w:r>
    </w:p>
    <w:p w14:paraId="4195898C" w14:textId="0EB0E9FD" w:rsidR="000416D1" w:rsidRPr="0084307D" w:rsidRDefault="000416D1" w:rsidP="00242775">
      <w:pPr>
        <w:pStyle w:val="Paragraphedeliste"/>
        <w:numPr>
          <w:ilvl w:val="0"/>
          <w:numId w:val="11"/>
        </w:numPr>
        <w:spacing w:after="160" w:line="259" w:lineRule="auto"/>
        <w:jc w:val="both"/>
        <w:rPr>
          <w:rFonts w:ascii="Times New Roman" w:eastAsia="Calibri" w:hAnsi="Times New Roman" w:cs="Times New Roman"/>
          <w:color w:val="3B3838"/>
          <w:kern w:val="2"/>
          <w:sz w:val="24"/>
          <w:szCs w:val="24"/>
          <w14:ligatures w14:val="standardContextual"/>
        </w:rPr>
      </w:pPr>
      <w:r w:rsidRPr="0084307D">
        <w:rPr>
          <w:rFonts w:ascii="Times New Roman" w:eastAsia="Calibri" w:hAnsi="Times New Roman" w:cs="Times New Roman"/>
          <w:color w:val="3B3838"/>
          <w:kern w:val="2"/>
          <w:sz w:val="24"/>
          <w:szCs w:val="24"/>
          <w14:ligatures w14:val="standardContextual"/>
        </w:rPr>
        <w:t xml:space="preserve">Présentation des axes stratégiques du Contrat Local de Santé </w:t>
      </w:r>
    </w:p>
    <w:p w14:paraId="20CA96A1" w14:textId="2C686661" w:rsidR="000416D1" w:rsidRPr="0084307D" w:rsidRDefault="00415644" w:rsidP="00242775">
      <w:pPr>
        <w:pStyle w:val="Paragraphedeliste"/>
        <w:numPr>
          <w:ilvl w:val="0"/>
          <w:numId w:val="11"/>
        </w:numPr>
        <w:spacing w:after="160" w:line="259" w:lineRule="auto"/>
        <w:jc w:val="both"/>
        <w:rPr>
          <w:rFonts w:ascii="Times New Roman" w:eastAsia="Calibri" w:hAnsi="Times New Roman" w:cs="Times New Roman"/>
          <w:color w:val="3B3838"/>
          <w:kern w:val="2"/>
          <w:sz w:val="24"/>
          <w:szCs w:val="24"/>
          <w14:ligatures w14:val="standardContextual"/>
        </w:rPr>
      </w:pPr>
      <w:r w:rsidRPr="0084307D">
        <w:rPr>
          <w:rFonts w:ascii="Times New Roman" w:eastAsia="Calibri" w:hAnsi="Times New Roman" w:cs="Times New Roman"/>
          <w:color w:val="3B3838"/>
          <w:kern w:val="2"/>
          <w:sz w:val="24"/>
          <w:szCs w:val="24"/>
          <w14:ligatures w14:val="standardContextual"/>
        </w:rPr>
        <w:t>Présentation</w:t>
      </w:r>
      <w:r w:rsidR="000416D1" w:rsidRPr="0084307D">
        <w:rPr>
          <w:rFonts w:ascii="Times New Roman" w:eastAsia="Calibri" w:hAnsi="Times New Roman" w:cs="Times New Roman"/>
          <w:color w:val="3B3838"/>
          <w:kern w:val="2"/>
          <w:sz w:val="24"/>
          <w:szCs w:val="24"/>
          <w14:ligatures w14:val="standardContextual"/>
        </w:rPr>
        <w:t xml:space="preserve"> de l’équipe d’ingénierie CLS</w:t>
      </w:r>
    </w:p>
    <w:p w14:paraId="5E220EBD" w14:textId="2FE42A36" w:rsidR="001E189A" w:rsidRPr="0084307D" w:rsidRDefault="000416D1" w:rsidP="00242775">
      <w:pPr>
        <w:pStyle w:val="Paragraphedeliste"/>
        <w:numPr>
          <w:ilvl w:val="0"/>
          <w:numId w:val="11"/>
        </w:numPr>
        <w:spacing w:after="160" w:line="259" w:lineRule="auto"/>
        <w:jc w:val="both"/>
        <w:rPr>
          <w:rFonts w:ascii="Times New Roman" w:eastAsia="Calibri" w:hAnsi="Times New Roman" w:cs="Times New Roman"/>
          <w:color w:val="3B3838"/>
          <w:kern w:val="2"/>
          <w:sz w:val="24"/>
          <w:szCs w:val="24"/>
          <w14:ligatures w14:val="standardContextual"/>
        </w:rPr>
      </w:pPr>
      <w:r w:rsidRPr="0084307D">
        <w:rPr>
          <w:rFonts w:ascii="Times New Roman" w:eastAsia="Calibri" w:hAnsi="Times New Roman" w:cs="Times New Roman"/>
          <w:color w:val="3B3838"/>
          <w:kern w:val="2"/>
          <w:sz w:val="24"/>
          <w:szCs w:val="24"/>
          <w14:ligatures w14:val="standardContextual"/>
        </w:rPr>
        <w:t>Point sur le calendrier d’avancement et de signature</w:t>
      </w:r>
    </w:p>
    <w:p w14:paraId="2D3A1BCD" w14:textId="77777777" w:rsidR="00395CA8" w:rsidRPr="0084307D" w:rsidRDefault="00395CA8" w:rsidP="00B96423">
      <w:pPr>
        <w:pStyle w:val="Paragraphedeliste"/>
        <w:ind w:left="1571"/>
        <w:jc w:val="both"/>
        <w:rPr>
          <w:rFonts w:ascii="Times New Roman" w:hAnsi="Times New Roman" w:cs="Times New Roman"/>
          <w:color w:val="262626"/>
          <w:sz w:val="24"/>
          <w:szCs w:val="24"/>
        </w:rPr>
      </w:pPr>
    </w:p>
    <w:p w14:paraId="69914F24" w14:textId="38DC283A" w:rsidR="00395CA8" w:rsidRPr="0084307D" w:rsidRDefault="00395CA8" w:rsidP="00242775">
      <w:pPr>
        <w:pStyle w:val="Paragraphedeliste"/>
        <w:numPr>
          <w:ilvl w:val="0"/>
          <w:numId w:val="9"/>
        </w:numPr>
        <w:jc w:val="both"/>
        <w:rPr>
          <w:rFonts w:ascii="Times New Roman" w:hAnsi="Times New Roman" w:cs="Times New Roman"/>
          <w:color w:val="262626"/>
          <w:sz w:val="24"/>
          <w:szCs w:val="24"/>
        </w:rPr>
      </w:pPr>
      <w:r w:rsidRPr="0084307D">
        <w:rPr>
          <w:rFonts w:ascii="Times New Roman" w:hAnsi="Times New Roman" w:cs="Times New Roman"/>
          <w:color w:val="262626"/>
          <w:sz w:val="24"/>
          <w:szCs w:val="24"/>
        </w:rPr>
        <w:t>Délibérations</w:t>
      </w:r>
    </w:p>
    <w:p w14:paraId="73A08C72" w14:textId="2709BD3E" w:rsidR="0094193E" w:rsidRPr="0084307D" w:rsidRDefault="000E13DB" w:rsidP="00242775">
      <w:pPr>
        <w:pStyle w:val="Paragraphedeliste"/>
        <w:numPr>
          <w:ilvl w:val="0"/>
          <w:numId w:val="12"/>
        </w:numPr>
        <w:jc w:val="both"/>
        <w:rPr>
          <w:rFonts w:ascii="Times New Roman" w:hAnsi="Times New Roman" w:cs="Times New Roman"/>
          <w:color w:val="262626"/>
          <w:sz w:val="24"/>
          <w:szCs w:val="24"/>
        </w:rPr>
      </w:pPr>
      <w:r w:rsidRPr="0084307D">
        <w:rPr>
          <w:rFonts w:ascii="Times New Roman" w:hAnsi="Times New Roman" w:cs="Times New Roman"/>
          <w:color w:val="262626"/>
          <w:sz w:val="24"/>
          <w:szCs w:val="24"/>
        </w:rPr>
        <w:t xml:space="preserve">Projet de délibération </w:t>
      </w:r>
      <w:r w:rsidR="0069308A" w:rsidRPr="0084307D">
        <w:rPr>
          <w:rFonts w:ascii="Times New Roman" w:hAnsi="Times New Roman" w:cs="Times New Roman"/>
          <w:color w:val="262626"/>
          <w:sz w:val="24"/>
          <w:szCs w:val="24"/>
        </w:rPr>
        <w:t>N</w:t>
      </w:r>
      <w:r w:rsidRPr="0084307D">
        <w:rPr>
          <w:rFonts w:ascii="Times New Roman" w:hAnsi="Times New Roman" w:cs="Times New Roman"/>
          <w:color w:val="262626"/>
          <w:sz w:val="24"/>
          <w:szCs w:val="24"/>
        </w:rPr>
        <w:t>°</w:t>
      </w:r>
      <w:r w:rsidR="009B210C" w:rsidRPr="0084307D">
        <w:rPr>
          <w:rFonts w:ascii="Times New Roman" w:hAnsi="Times New Roman" w:cs="Times New Roman"/>
          <w:color w:val="262626"/>
          <w:sz w:val="24"/>
          <w:szCs w:val="24"/>
        </w:rPr>
        <w:t>ADM/</w:t>
      </w:r>
      <w:r w:rsidR="00856A6E" w:rsidRPr="0084307D">
        <w:rPr>
          <w:rFonts w:ascii="Times New Roman" w:hAnsi="Times New Roman" w:cs="Times New Roman"/>
          <w:color w:val="262626"/>
          <w:sz w:val="24"/>
          <w:szCs w:val="24"/>
        </w:rPr>
        <w:t xml:space="preserve">12 : validation de l’accord de consortium Seine nourricière </w:t>
      </w:r>
    </w:p>
    <w:p w14:paraId="3E362B8B" w14:textId="77777777" w:rsidR="001C0972" w:rsidRPr="0084307D" w:rsidRDefault="001C0972" w:rsidP="00242775">
      <w:pPr>
        <w:pStyle w:val="Paragraphedeliste"/>
        <w:numPr>
          <w:ilvl w:val="0"/>
          <w:numId w:val="12"/>
        </w:numPr>
        <w:jc w:val="both"/>
        <w:rPr>
          <w:rFonts w:ascii="Times New Roman" w:hAnsi="Times New Roman" w:cs="Times New Roman"/>
          <w:color w:val="262626"/>
          <w:sz w:val="24"/>
          <w:szCs w:val="24"/>
        </w:rPr>
      </w:pPr>
      <w:r w:rsidRPr="0084307D">
        <w:rPr>
          <w:rFonts w:ascii="Times New Roman" w:hAnsi="Times New Roman" w:cs="Times New Roman"/>
          <w:color w:val="262626"/>
          <w:sz w:val="24"/>
          <w:szCs w:val="24"/>
        </w:rPr>
        <w:t>Projet de délibération N°ADM/13 : validation des axes stratégiques du CLS</w:t>
      </w:r>
    </w:p>
    <w:p w14:paraId="4FDE13B9" w14:textId="77777777" w:rsidR="00415644" w:rsidRPr="0084307D" w:rsidRDefault="00415644" w:rsidP="00415644">
      <w:pPr>
        <w:pStyle w:val="Paragraphedeliste"/>
        <w:ind w:left="1571"/>
        <w:jc w:val="both"/>
        <w:rPr>
          <w:rFonts w:ascii="Times New Roman" w:hAnsi="Times New Roman" w:cs="Times New Roman"/>
          <w:color w:val="262626"/>
          <w:sz w:val="24"/>
          <w:szCs w:val="24"/>
        </w:rPr>
      </w:pPr>
    </w:p>
    <w:p w14:paraId="0DD17820" w14:textId="6CFBC6BA" w:rsidR="00415644" w:rsidRDefault="00455B8F" w:rsidP="00242775">
      <w:pPr>
        <w:pStyle w:val="Paragraphedeliste"/>
        <w:numPr>
          <w:ilvl w:val="0"/>
          <w:numId w:val="9"/>
        </w:numPr>
        <w:jc w:val="both"/>
        <w:rPr>
          <w:rFonts w:ascii="Times New Roman" w:hAnsi="Times New Roman" w:cs="Times New Roman"/>
          <w:color w:val="262626"/>
          <w:sz w:val="24"/>
          <w:szCs w:val="24"/>
        </w:rPr>
      </w:pPr>
      <w:r w:rsidRPr="0084307D">
        <w:rPr>
          <w:rFonts w:ascii="Times New Roman" w:hAnsi="Times New Roman" w:cs="Times New Roman"/>
          <w:color w:val="262626"/>
          <w:sz w:val="24"/>
          <w:szCs w:val="24"/>
        </w:rPr>
        <w:t>Point d’information</w:t>
      </w:r>
      <w:r w:rsidR="002823AD">
        <w:rPr>
          <w:rFonts w:ascii="Times New Roman" w:hAnsi="Times New Roman" w:cs="Times New Roman"/>
          <w:color w:val="262626"/>
          <w:sz w:val="24"/>
          <w:szCs w:val="24"/>
        </w:rPr>
        <w:t xml:space="preserve"> mobilité</w:t>
      </w:r>
      <w:r w:rsidR="005A2B5D">
        <w:rPr>
          <w:rFonts w:ascii="Times New Roman" w:hAnsi="Times New Roman" w:cs="Times New Roman"/>
          <w:color w:val="262626"/>
          <w:sz w:val="24"/>
          <w:szCs w:val="24"/>
        </w:rPr>
        <w:t xml:space="preserve"> et attractivité</w:t>
      </w:r>
      <w:r w:rsidRPr="0084307D">
        <w:rPr>
          <w:rFonts w:ascii="Times New Roman" w:hAnsi="Times New Roman" w:cs="Times New Roman"/>
          <w:color w:val="262626"/>
          <w:sz w:val="24"/>
          <w:szCs w:val="24"/>
        </w:rPr>
        <w:t xml:space="preserve"> : </w:t>
      </w:r>
    </w:p>
    <w:p w14:paraId="32C4071A" w14:textId="23A64883" w:rsidR="005A2B5D" w:rsidRDefault="005A2B5D" w:rsidP="005A2B5D">
      <w:pPr>
        <w:pStyle w:val="Paragraphedeliste"/>
        <w:numPr>
          <w:ilvl w:val="0"/>
          <w:numId w:val="12"/>
        </w:numPr>
        <w:jc w:val="both"/>
        <w:rPr>
          <w:rFonts w:ascii="Times New Roman" w:hAnsi="Times New Roman" w:cs="Times New Roman"/>
          <w:color w:val="262626"/>
          <w:sz w:val="24"/>
          <w:szCs w:val="24"/>
        </w:rPr>
      </w:pPr>
      <w:r>
        <w:rPr>
          <w:rFonts w:ascii="Times New Roman" w:hAnsi="Times New Roman" w:cs="Times New Roman"/>
          <w:color w:val="262626"/>
          <w:sz w:val="24"/>
          <w:szCs w:val="24"/>
        </w:rPr>
        <w:t>Présentation du chargé de</w:t>
      </w:r>
      <w:r w:rsidR="009330E1">
        <w:rPr>
          <w:rFonts w:ascii="Times New Roman" w:hAnsi="Times New Roman" w:cs="Times New Roman"/>
          <w:color w:val="262626"/>
          <w:sz w:val="24"/>
          <w:szCs w:val="24"/>
        </w:rPr>
        <w:t xml:space="preserve"> mission</w:t>
      </w:r>
      <w:r>
        <w:rPr>
          <w:rFonts w:ascii="Times New Roman" w:hAnsi="Times New Roman" w:cs="Times New Roman"/>
          <w:color w:val="262626"/>
          <w:sz w:val="24"/>
          <w:szCs w:val="24"/>
        </w:rPr>
        <w:t xml:space="preserve"> mobilité et attractivité</w:t>
      </w:r>
    </w:p>
    <w:p w14:paraId="3E41E2E5" w14:textId="77777777" w:rsidR="009330E1" w:rsidRDefault="009330E1" w:rsidP="00B776A7">
      <w:pPr>
        <w:pStyle w:val="Paragraphedeliste"/>
        <w:spacing w:after="0" w:line="240" w:lineRule="auto"/>
        <w:ind w:left="1440"/>
        <w:rPr>
          <w:rFonts w:ascii="Times New Roman" w:hAnsi="Times New Roman" w:cs="Times New Roman"/>
          <w:sz w:val="24"/>
          <w:szCs w:val="24"/>
        </w:rPr>
      </w:pPr>
    </w:p>
    <w:p w14:paraId="52492060" w14:textId="77777777" w:rsidR="00666135" w:rsidRDefault="00666135" w:rsidP="00B776A7">
      <w:pPr>
        <w:pStyle w:val="Paragraphedeliste"/>
        <w:spacing w:after="0" w:line="240" w:lineRule="auto"/>
        <w:ind w:left="1440"/>
        <w:rPr>
          <w:rFonts w:ascii="Times New Roman" w:hAnsi="Times New Roman" w:cs="Times New Roman"/>
          <w:sz w:val="24"/>
          <w:szCs w:val="24"/>
        </w:rPr>
      </w:pPr>
    </w:p>
    <w:p w14:paraId="1126379B" w14:textId="77777777" w:rsidR="004642C5" w:rsidRPr="005A2B5D" w:rsidRDefault="004642C5" w:rsidP="00B776A7">
      <w:pPr>
        <w:pStyle w:val="Paragraphedeliste"/>
        <w:spacing w:after="0" w:line="240" w:lineRule="auto"/>
        <w:ind w:left="1440"/>
        <w:rPr>
          <w:rFonts w:ascii="Times New Roman" w:hAnsi="Times New Roman" w:cs="Times New Roman"/>
          <w:sz w:val="24"/>
          <w:szCs w:val="24"/>
        </w:rPr>
      </w:pPr>
    </w:p>
    <w:p w14:paraId="43B0B969" w14:textId="77777777" w:rsidR="005A2B5D" w:rsidRDefault="005A2B5D" w:rsidP="005A2B5D">
      <w:pPr>
        <w:pStyle w:val="Paragraphedeliste"/>
        <w:jc w:val="both"/>
        <w:rPr>
          <w:rFonts w:ascii="Times New Roman" w:hAnsi="Times New Roman" w:cs="Times New Roman"/>
          <w:color w:val="262626"/>
          <w:sz w:val="24"/>
          <w:szCs w:val="24"/>
        </w:rPr>
      </w:pPr>
    </w:p>
    <w:p w14:paraId="12046A8B" w14:textId="77777777" w:rsidR="00455B8F" w:rsidRDefault="00455B8F" w:rsidP="002823AD">
      <w:pPr>
        <w:pStyle w:val="Paragraphedeliste"/>
        <w:ind w:left="1440"/>
        <w:jc w:val="both"/>
        <w:rPr>
          <w:rFonts w:ascii="Times New Roman" w:hAnsi="Times New Roman" w:cs="Times New Roman"/>
          <w:color w:val="262626"/>
          <w:sz w:val="24"/>
          <w:szCs w:val="24"/>
        </w:rPr>
      </w:pPr>
    </w:p>
    <w:p w14:paraId="038D65C8" w14:textId="77777777" w:rsidR="002823AD" w:rsidRPr="002823AD" w:rsidRDefault="002823AD" w:rsidP="002823AD">
      <w:pPr>
        <w:pStyle w:val="Paragraphedeliste"/>
        <w:ind w:left="1440"/>
        <w:jc w:val="both"/>
        <w:rPr>
          <w:rFonts w:ascii="Times New Roman" w:hAnsi="Times New Roman" w:cs="Times New Roman"/>
          <w:color w:val="262626"/>
          <w:sz w:val="24"/>
          <w:szCs w:val="24"/>
        </w:rPr>
      </w:pPr>
    </w:p>
    <w:p w14:paraId="2CC5EFBC" w14:textId="77777777" w:rsidR="007E7449" w:rsidRDefault="00637CEF" w:rsidP="007E7449">
      <w:pPr>
        <w:pStyle w:val="Paragraphedeliste"/>
        <w:numPr>
          <w:ilvl w:val="0"/>
          <w:numId w:val="19"/>
        </w:numPr>
        <w:ind w:left="426"/>
        <w:rPr>
          <w:rFonts w:asciiTheme="majorHAnsi" w:eastAsia="Calibri" w:hAnsiTheme="majorHAnsi" w:cstheme="majorBidi"/>
          <w:color w:val="365F91" w:themeColor="accent1" w:themeShade="BF"/>
          <w:sz w:val="32"/>
          <w:szCs w:val="32"/>
        </w:rPr>
      </w:pPr>
      <w:r w:rsidRPr="00637CEF">
        <w:rPr>
          <w:rFonts w:asciiTheme="majorHAnsi" w:eastAsia="Calibri" w:hAnsiTheme="majorHAnsi" w:cstheme="majorBidi"/>
          <w:color w:val="365F91" w:themeColor="accent1" w:themeShade="BF"/>
          <w:sz w:val="32"/>
          <w:szCs w:val="32"/>
        </w:rPr>
        <w:lastRenderedPageBreak/>
        <w:t xml:space="preserve">Information sur le suivi du contrat Territoires en Action </w:t>
      </w:r>
    </w:p>
    <w:p w14:paraId="2A59DE25" w14:textId="77777777" w:rsidR="007E7449" w:rsidRDefault="007E7449" w:rsidP="007E7449">
      <w:pPr>
        <w:pStyle w:val="Paragraphedeliste"/>
        <w:ind w:left="426"/>
        <w:rPr>
          <w:rFonts w:asciiTheme="majorHAnsi" w:eastAsia="Calibri" w:hAnsiTheme="majorHAnsi" w:cstheme="majorBidi"/>
          <w:color w:val="365F91" w:themeColor="accent1" w:themeShade="BF"/>
          <w:sz w:val="32"/>
          <w:szCs w:val="32"/>
        </w:rPr>
      </w:pPr>
    </w:p>
    <w:p w14:paraId="5B5BDB6A" w14:textId="3B017E21" w:rsidR="007E7449" w:rsidRDefault="007E7449" w:rsidP="007E7449">
      <w:pPr>
        <w:pStyle w:val="Paragraphedeliste"/>
        <w:ind w:left="0"/>
        <w:rPr>
          <w:rFonts w:ascii="Times New Roman" w:eastAsia="Calibri" w:hAnsi="Times New Roman" w:cs="Times New Roman"/>
          <w:b/>
          <w:bCs/>
          <w:color w:val="3B3838"/>
          <w:kern w:val="2"/>
          <w:sz w:val="24"/>
          <w:szCs w:val="24"/>
          <w:u w:val="single"/>
          <w14:ligatures w14:val="standardContextual"/>
        </w:rPr>
      </w:pPr>
      <w:r w:rsidRPr="007E7449">
        <w:rPr>
          <w:rFonts w:ascii="Times New Roman" w:eastAsia="Calibri" w:hAnsi="Times New Roman" w:cs="Times New Roman"/>
          <w:b/>
          <w:bCs/>
          <w:color w:val="3B3838"/>
          <w:kern w:val="2"/>
          <w:sz w:val="24"/>
          <w:szCs w:val="24"/>
          <w:u w:val="single"/>
          <w14:ligatures w14:val="standardContextual"/>
        </w:rPr>
        <w:t>Modification du plafond pour les constructions neuves</w:t>
      </w:r>
      <w:r>
        <w:rPr>
          <w:rFonts w:ascii="Times New Roman" w:eastAsia="Calibri" w:hAnsi="Times New Roman" w:cs="Times New Roman"/>
          <w:b/>
          <w:bCs/>
          <w:color w:val="3B3838"/>
          <w:kern w:val="2"/>
          <w:sz w:val="24"/>
          <w:szCs w:val="24"/>
          <w:u w:val="single"/>
          <w14:ligatures w14:val="standardContextual"/>
        </w:rPr>
        <w:t> :</w:t>
      </w:r>
    </w:p>
    <w:p w14:paraId="24FC5A7D" w14:textId="77777777" w:rsidR="007E7449" w:rsidRDefault="007E7449" w:rsidP="00C91F9B">
      <w:pPr>
        <w:pStyle w:val="Paragraphedeliste"/>
        <w:ind w:left="0"/>
        <w:jc w:val="both"/>
        <w:rPr>
          <w:rFonts w:ascii="Times New Roman" w:eastAsia="Calibri" w:hAnsi="Times New Roman" w:cs="Times New Roman"/>
          <w:b/>
          <w:bCs/>
          <w:color w:val="3B3838"/>
          <w:kern w:val="2"/>
          <w:sz w:val="24"/>
          <w:szCs w:val="24"/>
          <w:u w:val="single"/>
          <w14:ligatures w14:val="standardContextual"/>
        </w:rPr>
      </w:pPr>
    </w:p>
    <w:p w14:paraId="18F90D6B" w14:textId="021449FD" w:rsidR="00121F40" w:rsidRDefault="00F95B62" w:rsidP="002B1AEF">
      <w:pPr>
        <w:jc w:val="both"/>
        <w:rPr>
          <w:rFonts w:ascii="Times New Roman" w:hAnsi="Times New Roman" w:cs="Times New Roman"/>
          <w:sz w:val="24"/>
          <w:szCs w:val="24"/>
        </w:rPr>
      </w:pPr>
      <w:r w:rsidRPr="00C91F9B">
        <w:rPr>
          <w:rFonts w:ascii="Times New Roman" w:hAnsi="Times New Roman" w:cs="Times New Roman"/>
          <w:sz w:val="24"/>
          <w:szCs w:val="24"/>
        </w:rPr>
        <w:t xml:space="preserve">Le montant </w:t>
      </w:r>
      <w:r w:rsidR="005E1E8D" w:rsidRPr="00C91F9B">
        <w:rPr>
          <w:rFonts w:ascii="Times New Roman" w:hAnsi="Times New Roman" w:cs="Times New Roman"/>
          <w:sz w:val="24"/>
          <w:szCs w:val="24"/>
        </w:rPr>
        <w:t xml:space="preserve">de l’enveloppe </w:t>
      </w:r>
      <w:r w:rsidR="00082046" w:rsidRPr="00C91F9B">
        <w:rPr>
          <w:rFonts w:ascii="Times New Roman" w:hAnsi="Times New Roman" w:cs="Times New Roman"/>
          <w:sz w:val="24"/>
          <w:szCs w:val="24"/>
        </w:rPr>
        <w:t xml:space="preserve">de l’axe 2 </w:t>
      </w:r>
      <w:r w:rsidR="00A122FE" w:rsidRPr="00C91F9B">
        <w:rPr>
          <w:rFonts w:ascii="Times New Roman" w:hAnsi="Times New Roman" w:cs="Times New Roman"/>
          <w:sz w:val="24"/>
          <w:szCs w:val="24"/>
        </w:rPr>
        <w:t>‘’ conforter l'attractivité par le développement de l'offre de services à la population’’</w:t>
      </w:r>
      <w:r w:rsidR="00322EB1" w:rsidRPr="00C91F9B">
        <w:rPr>
          <w:rFonts w:ascii="Times New Roman" w:hAnsi="Times New Roman" w:cs="Times New Roman"/>
          <w:sz w:val="24"/>
          <w:szCs w:val="24"/>
        </w:rPr>
        <w:t xml:space="preserve"> s’élève à 2 204 424,45 euros</w:t>
      </w:r>
      <w:r w:rsidR="00B13648">
        <w:rPr>
          <w:rFonts w:ascii="Times New Roman" w:hAnsi="Times New Roman" w:cs="Times New Roman"/>
          <w:sz w:val="24"/>
          <w:szCs w:val="24"/>
        </w:rPr>
        <w:t>.</w:t>
      </w:r>
      <w:r w:rsidR="00322EB1" w:rsidRPr="00C91F9B">
        <w:rPr>
          <w:rFonts w:ascii="Times New Roman" w:hAnsi="Times New Roman" w:cs="Times New Roman"/>
          <w:sz w:val="24"/>
          <w:szCs w:val="24"/>
        </w:rPr>
        <w:t xml:space="preserve"> </w:t>
      </w:r>
      <w:r w:rsidR="00B13648" w:rsidRPr="00C91F9B">
        <w:rPr>
          <w:rFonts w:ascii="Times New Roman" w:hAnsi="Times New Roman" w:cs="Times New Roman"/>
          <w:sz w:val="24"/>
          <w:szCs w:val="24"/>
        </w:rPr>
        <w:t>Pour</w:t>
      </w:r>
      <w:r w:rsidR="00322EB1" w:rsidRPr="00C91F9B">
        <w:rPr>
          <w:rFonts w:ascii="Times New Roman" w:hAnsi="Times New Roman" w:cs="Times New Roman"/>
          <w:sz w:val="24"/>
          <w:szCs w:val="24"/>
        </w:rPr>
        <w:t xml:space="preserve"> le moment 552 000 euros ont été engagés (construction d’une école maternelle à Pont-sur-Yonne et réhabilitation de la maison Claude Debussy à Villeneuve-la-Guyard). L’enveloppe restante s’élève donc à 1 652 424,45 millions d’euros.</w:t>
      </w:r>
    </w:p>
    <w:p w14:paraId="4F8F3E47" w14:textId="77777777" w:rsidR="00121F40" w:rsidRDefault="00121F40" w:rsidP="00121F40">
      <w:pPr>
        <w:jc w:val="both"/>
        <w:rPr>
          <w:rFonts w:ascii="Times New Roman" w:hAnsi="Times New Roman" w:cs="Times New Roman"/>
          <w:sz w:val="24"/>
          <w:szCs w:val="24"/>
        </w:rPr>
      </w:pPr>
      <w:r>
        <w:rPr>
          <w:rFonts w:ascii="Times New Roman" w:hAnsi="Times New Roman" w:cs="Times New Roman"/>
          <w:sz w:val="24"/>
          <w:szCs w:val="24"/>
        </w:rPr>
        <w:t xml:space="preserve">Actuellement, 9 projets sont référencés au titre de cet axe 2. Le tableau suivant récapitule l’ensemble de ces projets : </w:t>
      </w:r>
    </w:p>
    <w:tbl>
      <w:tblPr>
        <w:tblW w:w="9351" w:type="dxa"/>
        <w:tblCellMar>
          <w:left w:w="70" w:type="dxa"/>
          <w:right w:w="70" w:type="dxa"/>
        </w:tblCellMar>
        <w:tblLook w:val="04A0" w:firstRow="1" w:lastRow="0" w:firstColumn="1" w:lastColumn="0" w:noHBand="0" w:noVBand="1"/>
      </w:tblPr>
      <w:tblGrid>
        <w:gridCol w:w="2790"/>
        <w:gridCol w:w="2225"/>
        <w:gridCol w:w="1599"/>
        <w:gridCol w:w="1360"/>
        <w:gridCol w:w="1377"/>
      </w:tblGrid>
      <w:tr w:rsidR="00121F40" w:rsidRPr="00C55AA0" w14:paraId="0E59AD3F" w14:textId="77777777" w:rsidTr="00393840">
        <w:trPr>
          <w:trHeight w:val="1415"/>
        </w:trPr>
        <w:tc>
          <w:tcPr>
            <w:tcW w:w="2790" w:type="dxa"/>
            <w:tcBorders>
              <w:top w:val="single" w:sz="4" w:space="0" w:color="auto"/>
              <w:left w:val="single" w:sz="4" w:space="0" w:color="auto"/>
              <w:bottom w:val="single" w:sz="4" w:space="0" w:color="757171"/>
              <w:right w:val="single" w:sz="4" w:space="0" w:color="757171"/>
            </w:tcBorders>
            <w:shd w:val="clear" w:color="000000" w:fill="B4D1C6"/>
            <w:noWrap/>
            <w:vAlign w:val="center"/>
            <w:hideMark/>
          </w:tcPr>
          <w:p w14:paraId="45551A8F" w14:textId="77777777" w:rsidR="00121F40" w:rsidRPr="00C55AA0" w:rsidRDefault="00121F40" w:rsidP="00393840">
            <w:pPr>
              <w:spacing w:after="0" w:line="240" w:lineRule="auto"/>
              <w:rPr>
                <w:rFonts w:ascii="Times New Roman" w:eastAsia="Times New Roman" w:hAnsi="Times New Roman" w:cs="Times New Roman"/>
                <w:b/>
                <w:bCs/>
                <w:color w:val="24624C"/>
                <w:sz w:val="24"/>
                <w:szCs w:val="24"/>
                <w:lang w:eastAsia="fr-FR"/>
              </w:rPr>
            </w:pPr>
            <w:r w:rsidRPr="00C55AA0">
              <w:rPr>
                <w:rFonts w:ascii="Times New Roman" w:eastAsia="Times New Roman" w:hAnsi="Times New Roman" w:cs="Times New Roman"/>
                <w:b/>
                <w:bCs/>
                <w:color w:val="24624C"/>
                <w:sz w:val="24"/>
                <w:szCs w:val="24"/>
                <w:lang w:eastAsia="fr-FR"/>
              </w:rPr>
              <w:t>Projets identifiés</w:t>
            </w:r>
          </w:p>
        </w:tc>
        <w:tc>
          <w:tcPr>
            <w:tcW w:w="2276" w:type="dxa"/>
            <w:tcBorders>
              <w:top w:val="single" w:sz="4" w:space="0" w:color="auto"/>
              <w:left w:val="nil"/>
              <w:bottom w:val="single" w:sz="4" w:space="0" w:color="757171"/>
              <w:right w:val="single" w:sz="4" w:space="0" w:color="757171"/>
            </w:tcBorders>
            <w:shd w:val="clear" w:color="000000" w:fill="B4D1C6"/>
            <w:vAlign w:val="center"/>
            <w:hideMark/>
          </w:tcPr>
          <w:p w14:paraId="6CE8C7F3" w14:textId="77777777" w:rsidR="00121F40" w:rsidRPr="00C55AA0" w:rsidRDefault="00121F40" w:rsidP="00393840">
            <w:pPr>
              <w:spacing w:after="0" w:line="240" w:lineRule="auto"/>
              <w:rPr>
                <w:rFonts w:ascii="Times New Roman" w:eastAsia="Times New Roman" w:hAnsi="Times New Roman" w:cs="Times New Roman"/>
                <w:b/>
                <w:bCs/>
                <w:color w:val="24624C"/>
                <w:sz w:val="24"/>
                <w:szCs w:val="24"/>
                <w:lang w:eastAsia="fr-FR"/>
              </w:rPr>
            </w:pPr>
            <w:r w:rsidRPr="00C55AA0">
              <w:rPr>
                <w:rFonts w:ascii="Times New Roman" w:eastAsia="Times New Roman" w:hAnsi="Times New Roman" w:cs="Times New Roman"/>
                <w:b/>
                <w:bCs/>
                <w:color w:val="24624C"/>
                <w:sz w:val="24"/>
                <w:szCs w:val="24"/>
                <w:lang w:eastAsia="fr-FR"/>
              </w:rPr>
              <w:t>Maître d'ouvrage</w:t>
            </w:r>
          </w:p>
        </w:tc>
        <w:tc>
          <w:tcPr>
            <w:tcW w:w="1599" w:type="dxa"/>
            <w:tcBorders>
              <w:top w:val="single" w:sz="4" w:space="0" w:color="auto"/>
              <w:left w:val="nil"/>
              <w:bottom w:val="single" w:sz="4" w:space="0" w:color="757171"/>
              <w:right w:val="single" w:sz="4" w:space="0" w:color="757171"/>
            </w:tcBorders>
            <w:shd w:val="clear" w:color="000000" w:fill="B4D1C6"/>
            <w:vAlign w:val="center"/>
            <w:hideMark/>
          </w:tcPr>
          <w:p w14:paraId="394B939D" w14:textId="77777777" w:rsidR="00121F40" w:rsidRPr="00C55AA0" w:rsidRDefault="00121F40" w:rsidP="00393840">
            <w:pPr>
              <w:spacing w:after="0" w:line="240" w:lineRule="auto"/>
              <w:rPr>
                <w:rFonts w:ascii="Times New Roman" w:eastAsia="Times New Roman" w:hAnsi="Times New Roman" w:cs="Times New Roman"/>
                <w:b/>
                <w:bCs/>
                <w:color w:val="24624C"/>
                <w:sz w:val="24"/>
                <w:szCs w:val="24"/>
                <w:lang w:eastAsia="fr-FR"/>
              </w:rPr>
            </w:pPr>
            <w:r w:rsidRPr="00C55AA0">
              <w:rPr>
                <w:rFonts w:ascii="Times New Roman" w:eastAsia="Times New Roman" w:hAnsi="Times New Roman" w:cs="Times New Roman"/>
                <w:b/>
                <w:bCs/>
                <w:color w:val="24624C"/>
                <w:sz w:val="24"/>
                <w:szCs w:val="24"/>
                <w:lang w:eastAsia="fr-FR"/>
              </w:rPr>
              <w:t>Stade d'avancement</w:t>
            </w:r>
          </w:p>
        </w:tc>
        <w:tc>
          <w:tcPr>
            <w:tcW w:w="1360" w:type="dxa"/>
            <w:tcBorders>
              <w:top w:val="single" w:sz="4" w:space="0" w:color="auto"/>
              <w:left w:val="nil"/>
              <w:bottom w:val="single" w:sz="4" w:space="0" w:color="757171"/>
              <w:right w:val="single" w:sz="4" w:space="0" w:color="757171"/>
            </w:tcBorders>
            <w:shd w:val="clear" w:color="000000" w:fill="B4D1C6"/>
            <w:vAlign w:val="center"/>
            <w:hideMark/>
          </w:tcPr>
          <w:p w14:paraId="236ABBE3" w14:textId="77777777" w:rsidR="00121F40" w:rsidRPr="00C55AA0" w:rsidRDefault="00121F40" w:rsidP="00393840">
            <w:pPr>
              <w:spacing w:after="0" w:line="240" w:lineRule="auto"/>
              <w:rPr>
                <w:rFonts w:ascii="Times New Roman" w:eastAsia="Times New Roman" w:hAnsi="Times New Roman" w:cs="Times New Roman"/>
                <w:b/>
                <w:bCs/>
                <w:color w:val="24624C"/>
                <w:sz w:val="24"/>
                <w:szCs w:val="24"/>
                <w:lang w:eastAsia="fr-FR"/>
              </w:rPr>
            </w:pPr>
            <w:r w:rsidRPr="00C55AA0">
              <w:rPr>
                <w:rFonts w:ascii="Times New Roman" w:eastAsia="Times New Roman" w:hAnsi="Times New Roman" w:cs="Times New Roman"/>
                <w:b/>
                <w:bCs/>
                <w:color w:val="24624C"/>
                <w:sz w:val="24"/>
                <w:szCs w:val="24"/>
                <w:lang w:eastAsia="fr-FR"/>
              </w:rPr>
              <w:t>Calendrier</w:t>
            </w:r>
          </w:p>
        </w:tc>
        <w:tc>
          <w:tcPr>
            <w:tcW w:w="1326" w:type="dxa"/>
            <w:tcBorders>
              <w:top w:val="single" w:sz="4" w:space="0" w:color="auto"/>
              <w:left w:val="nil"/>
              <w:bottom w:val="single" w:sz="4" w:space="0" w:color="757171"/>
              <w:right w:val="single" w:sz="4" w:space="0" w:color="auto"/>
            </w:tcBorders>
            <w:shd w:val="clear" w:color="000000" w:fill="B4D1C6"/>
            <w:vAlign w:val="center"/>
            <w:hideMark/>
          </w:tcPr>
          <w:p w14:paraId="50B6C2BD" w14:textId="77777777" w:rsidR="00121F40" w:rsidRPr="00C55AA0" w:rsidRDefault="00121F40" w:rsidP="00393840">
            <w:pPr>
              <w:spacing w:after="0" w:line="240" w:lineRule="auto"/>
              <w:rPr>
                <w:rFonts w:ascii="Times New Roman" w:eastAsia="Times New Roman" w:hAnsi="Times New Roman" w:cs="Times New Roman"/>
                <w:b/>
                <w:bCs/>
                <w:color w:val="24624C"/>
                <w:sz w:val="24"/>
                <w:szCs w:val="24"/>
                <w:lang w:eastAsia="fr-FR"/>
              </w:rPr>
            </w:pPr>
            <w:r w:rsidRPr="00C55AA0">
              <w:rPr>
                <w:rFonts w:ascii="Times New Roman" w:eastAsia="Times New Roman" w:hAnsi="Times New Roman" w:cs="Times New Roman"/>
                <w:b/>
                <w:bCs/>
                <w:color w:val="24624C"/>
                <w:sz w:val="24"/>
                <w:szCs w:val="24"/>
                <w:lang w:eastAsia="fr-FR"/>
              </w:rPr>
              <w:t>Coût total € HT</w:t>
            </w:r>
          </w:p>
        </w:tc>
      </w:tr>
      <w:tr w:rsidR="00121F40" w:rsidRPr="00C55AA0" w14:paraId="2FA7D8A6" w14:textId="77777777" w:rsidTr="00393840">
        <w:trPr>
          <w:trHeight w:val="790"/>
        </w:trPr>
        <w:tc>
          <w:tcPr>
            <w:tcW w:w="2790" w:type="dxa"/>
            <w:tcBorders>
              <w:top w:val="nil"/>
              <w:left w:val="single" w:sz="4" w:space="0" w:color="auto"/>
              <w:bottom w:val="single" w:sz="4" w:space="0" w:color="757171"/>
              <w:right w:val="single" w:sz="4" w:space="0" w:color="757171"/>
            </w:tcBorders>
            <w:shd w:val="clear" w:color="auto" w:fill="auto"/>
            <w:vAlign w:val="center"/>
            <w:hideMark/>
          </w:tcPr>
          <w:p w14:paraId="21580289" w14:textId="77777777" w:rsidR="00121F40" w:rsidRPr="00C55AA0" w:rsidRDefault="00121F40" w:rsidP="00393840">
            <w:pPr>
              <w:spacing w:after="0" w:line="240" w:lineRule="auto"/>
              <w:rPr>
                <w:rFonts w:ascii="Times New Roman" w:eastAsia="Times New Roman" w:hAnsi="Times New Roman" w:cs="Times New Roman"/>
                <w:color w:val="000000"/>
                <w:sz w:val="24"/>
                <w:szCs w:val="24"/>
                <w:lang w:eastAsia="fr-FR"/>
              </w:rPr>
            </w:pPr>
            <w:r w:rsidRPr="00C55AA0">
              <w:rPr>
                <w:rFonts w:ascii="Times New Roman" w:hAnsi="Times New Roman" w:cs="Times New Roman"/>
                <w:color w:val="000000"/>
                <w:sz w:val="24"/>
                <w:szCs w:val="24"/>
              </w:rPr>
              <w:t xml:space="preserve">Réhabilitation du café-restaurant d'Arces pour </w:t>
            </w:r>
            <w:r>
              <w:rPr>
                <w:rFonts w:ascii="Times New Roman" w:hAnsi="Times New Roman" w:cs="Times New Roman"/>
                <w:color w:val="000000"/>
                <w:sz w:val="24"/>
                <w:szCs w:val="24"/>
              </w:rPr>
              <w:t xml:space="preserve">la </w:t>
            </w:r>
            <w:r w:rsidRPr="00C55AA0">
              <w:rPr>
                <w:rFonts w:ascii="Times New Roman" w:hAnsi="Times New Roman" w:cs="Times New Roman"/>
                <w:color w:val="000000"/>
                <w:sz w:val="24"/>
                <w:szCs w:val="24"/>
              </w:rPr>
              <w:t>création d'un ensemble multiservices</w:t>
            </w:r>
          </w:p>
        </w:tc>
        <w:tc>
          <w:tcPr>
            <w:tcW w:w="2276" w:type="dxa"/>
            <w:tcBorders>
              <w:top w:val="nil"/>
              <w:left w:val="nil"/>
              <w:bottom w:val="single" w:sz="4" w:space="0" w:color="757171"/>
              <w:right w:val="single" w:sz="4" w:space="0" w:color="757171"/>
            </w:tcBorders>
            <w:shd w:val="clear" w:color="auto" w:fill="auto"/>
            <w:vAlign w:val="center"/>
            <w:hideMark/>
          </w:tcPr>
          <w:p w14:paraId="48660189" w14:textId="77777777" w:rsidR="00121F40" w:rsidRPr="00C55AA0" w:rsidRDefault="00121F40" w:rsidP="00393840">
            <w:pPr>
              <w:spacing w:after="0" w:line="240" w:lineRule="auto"/>
              <w:rPr>
                <w:rFonts w:ascii="Times New Roman" w:eastAsia="Times New Roman" w:hAnsi="Times New Roman" w:cs="Times New Roman"/>
                <w:color w:val="000000"/>
                <w:sz w:val="24"/>
                <w:szCs w:val="24"/>
                <w:lang w:eastAsia="fr-FR"/>
              </w:rPr>
            </w:pPr>
            <w:r w:rsidRPr="00C55AA0">
              <w:rPr>
                <w:rFonts w:ascii="Times New Roman" w:hAnsi="Times New Roman" w:cs="Times New Roman"/>
                <w:color w:val="000000"/>
                <w:sz w:val="24"/>
                <w:szCs w:val="24"/>
              </w:rPr>
              <w:t>Commune d'Arces-Dilo</w:t>
            </w:r>
          </w:p>
        </w:tc>
        <w:tc>
          <w:tcPr>
            <w:tcW w:w="1599" w:type="dxa"/>
            <w:tcBorders>
              <w:top w:val="nil"/>
              <w:left w:val="nil"/>
              <w:bottom w:val="single" w:sz="4" w:space="0" w:color="757171"/>
              <w:right w:val="single" w:sz="4" w:space="0" w:color="757171"/>
            </w:tcBorders>
            <w:shd w:val="clear" w:color="auto" w:fill="auto"/>
            <w:noWrap/>
            <w:vAlign w:val="center"/>
            <w:hideMark/>
          </w:tcPr>
          <w:p w14:paraId="0C55AE5A" w14:textId="77777777" w:rsidR="00121F40" w:rsidRPr="00C55AA0" w:rsidRDefault="00121F40" w:rsidP="00393840">
            <w:pPr>
              <w:spacing w:after="0" w:line="240" w:lineRule="auto"/>
              <w:rPr>
                <w:rFonts w:ascii="Times New Roman" w:eastAsia="Times New Roman" w:hAnsi="Times New Roman" w:cs="Times New Roman"/>
                <w:color w:val="000000"/>
                <w:sz w:val="24"/>
                <w:szCs w:val="24"/>
                <w:lang w:eastAsia="fr-FR"/>
              </w:rPr>
            </w:pPr>
            <w:r w:rsidRPr="00C55AA0">
              <w:rPr>
                <w:rFonts w:ascii="Times New Roman" w:hAnsi="Times New Roman" w:cs="Times New Roman"/>
                <w:color w:val="000000"/>
                <w:sz w:val="24"/>
                <w:szCs w:val="24"/>
              </w:rPr>
              <w:t>Appels d’offres réalisés, 1 lot non pourvu</w:t>
            </w:r>
          </w:p>
        </w:tc>
        <w:tc>
          <w:tcPr>
            <w:tcW w:w="1360" w:type="dxa"/>
            <w:tcBorders>
              <w:top w:val="nil"/>
              <w:left w:val="nil"/>
              <w:bottom w:val="single" w:sz="4" w:space="0" w:color="757171"/>
              <w:right w:val="single" w:sz="4" w:space="0" w:color="757171"/>
            </w:tcBorders>
            <w:shd w:val="clear" w:color="auto" w:fill="auto"/>
            <w:noWrap/>
            <w:vAlign w:val="center"/>
            <w:hideMark/>
          </w:tcPr>
          <w:p w14:paraId="4E0E7468" w14:textId="77777777" w:rsidR="00121F40" w:rsidRPr="00C55AA0" w:rsidRDefault="00121F40" w:rsidP="00393840">
            <w:pPr>
              <w:spacing w:after="0" w:line="240" w:lineRule="auto"/>
              <w:rPr>
                <w:rFonts w:ascii="Times New Roman" w:eastAsia="Times New Roman" w:hAnsi="Times New Roman" w:cs="Times New Roman"/>
                <w:color w:val="000000"/>
                <w:sz w:val="24"/>
                <w:szCs w:val="24"/>
                <w:lang w:eastAsia="fr-FR"/>
              </w:rPr>
            </w:pPr>
            <w:r w:rsidRPr="00C55AA0">
              <w:rPr>
                <w:rFonts w:ascii="Times New Roman" w:hAnsi="Times New Roman" w:cs="Times New Roman"/>
                <w:color w:val="000000"/>
                <w:sz w:val="24"/>
                <w:szCs w:val="24"/>
              </w:rPr>
              <w:t>2024</w:t>
            </w:r>
          </w:p>
        </w:tc>
        <w:tc>
          <w:tcPr>
            <w:tcW w:w="1326" w:type="dxa"/>
            <w:tcBorders>
              <w:top w:val="nil"/>
              <w:left w:val="nil"/>
              <w:bottom w:val="single" w:sz="4" w:space="0" w:color="757171"/>
              <w:right w:val="single" w:sz="4" w:space="0" w:color="auto"/>
            </w:tcBorders>
            <w:shd w:val="clear" w:color="auto" w:fill="auto"/>
            <w:noWrap/>
            <w:vAlign w:val="center"/>
            <w:hideMark/>
          </w:tcPr>
          <w:p w14:paraId="1B949F16" w14:textId="77777777" w:rsidR="00121F40" w:rsidRPr="00C55AA0" w:rsidRDefault="00121F40" w:rsidP="00393840">
            <w:pPr>
              <w:spacing w:after="0" w:line="240" w:lineRule="auto"/>
              <w:rPr>
                <w:rFonts w:ascii="Times New Roman" w:eastAsia="Times New Roman" w:hAnsi="Times New Roman" w:cs="Times New Roman"/>
                <w:color w:val="000000"/>
                <w:sz w:val="24"/>
                <w:szCs w:val="24"/>
                <w:lang w:eastAsia="fr-FR"/>
              </w:rPr>
            </w:pPr>
            <w:r w:rsidRPr="00C55AA0">
              <w:rPr>
                <w:rFonts w:ascii="Times New Roman" w:hAnsi="Times New Roman" w:cs="Times New Roman"/>
                <w:color w:val="000000"/>
                <w:sz w:val="24"/>
                <w:szCs w:val="24"/>
              </w:rPr>
              <w:t>1 604 200,00</w:t>
            </w:r>
          </w:p>
        </w:tc>
      </w:tr>
      <w:tr w:rsidR="00121F40" w:rsidRPr="00C55AA0" w14:paraId="198CB3D6" w14:textId="77777777" w:rsidTr="00393840">
        <w:trPr>
          <w:trHeight w:val="714"/>
        </w:trPr>
        <w:tc>
          <w:tcPr>
            <w:tcW w:w="2790" w:type="dxa"/>
            <w:tcBorders>
              <w:top w:val="nil"/>
              <w:left w:val="single" w:sz="4" w:space="0" w:color="auto"/>
              <w:bottom w:val="single" w:sz="4" w:space="0" w:color="757171"/>
              <w:right w:val="single" w:sz="4" w:space="0" w:color="757171"/>
            </w:tcBorders>
            <w:shd w:val="clear" w:color="auto" w:fill="auto"/>
            <w:vAlign w:val="center"/>
            <w:hideMark/>
          </w:tcPr>
          <w:p w14:paraId="552F20FC" w14:textId="77777777" w:rsidR="00121F40" w:rsidRPr="00C55AA0" w:rsidRDefault="00121F40" w:rsidP="00393840">
            <w:pPr>
              <w:spacing w:after="0" w:line="240" w:lineRule="auto"/>
              <w:rPr>
                <w:rFonts w:ascii="Times New Roman" w:eastAsia="Times New Roman" w:hAnsi="Times New Roman" w:cs="Times New Roman"/>
                <w:color w:val="000000"/>
                <w:sz w:val="24"/>
                <w:szCs w:val="24"/>
                <w:lang w:eastAsia="fr-FR"/>
              </w:rPr>
            </w:pPr>
            <w:r w:rsidRPr="00C55AA0">
              <w:rPr>
                <w:rFonts w:ascii="Times New Roman" w:hAnsi="Times New Roman" w:cs="Times New Roman"/>
                <w:color w:val="000000"/>
                <w:sz w:val="24"/>
                <w:szCs w:val="24"/>
              </w:rPr>
              <w:t>Gymnase et centre de loisirs</w:t>
            </w:r>
          </w:p>
        </w:tc>
        <w:tc>
          <w:tcPr>
            <w:tcW w:w="2276" w:type="dxa"/>
            <w:tcBorders>
              <w:top w:val="nil"/>
              <w:left w:val="nil"/>
              <w:bottom w:val="single" w:sz="4" w:space="0" w:color="757171"/>
              <w:right w:val="single" w:sz="4" w:space="0" w:color="757171"/>
            </w:tcBorders>
            <w:shd w:val="clear" w:color="auto" w:fill="auto"/>
            <w:vAlign w:val="center"/>
            <w:hideMark/>
          </w:tcPr>
          <w:p w14:paraId="0C1144BB" w14:textId="77777777" w:rsidR="00121F40" w:rsidRPr="00C55AA0" w:rsidRDefault="00121F40" w:rsidP="00393840">
            <w:pPr>
              <w:spacing w:after="0" w:line="240" w:lineRule="auto"/>
              <w:rPr>
                <w:rFonts w:ascii="Times New Roman" w:eastAsia="Times New Roman" w:hAnsi="Times New Roman" w:cs="Times New Roman"/>
                <w:color w:val="000000"/>
                <w:sz w:val="24"/>
                <w:szCs w:val="24"/>
                <w:lang w:eastAsia="fr-FR"/>
              </w:rPr>
            </w:pPr>
            <w:r w:rsidRPr="00C55AA0">
              <w:rPr>
                <w:rFonts w:ascii="Times New Roman" w:hAnsi="Times New Roman" w:cs="Times New Roman"/>
                <w:color w:val="000000"/>
                <w:sz w:val="24"/>
                <w:szCs w:val="24"/>
              </w:rPr>
              <w:t>Commune de Saint-Julien-du-Sault</w:t>
            </w:r>
          </w:p>
        </w:tc>
        <w:tc>
          <w:tcPr>
            <w:tcW w:w="1599" w:type="dxa"/>
            <w:tcBorders>
              <w:top w:val="nil"/>
              <w:left w:val="nil"/>
              <w:bottom w:val="single" w:sz="4" w:space="0" w:color="757171"/>
              <w:right w:val="single" w:sz="4" w:space="0" w:color="757171"/>
            </w:tcBorders>
            <w:shd w:val="clear" w:color="auto" w:fill="auto"/>
            <w:noWrap/>
            <w:vAlign w:val="center"/>
            <w:hideMark/>
          </w:tcPr>
          <w:p w14:paraId="0D8683F7" w14:textId="77777777" w:rsidR="00121F40" w:rsidRPr="00C55AA0" w:rsidRDefault="00121F40" w:rsidP="00393840">
            <w:pPr>
              <w:spacing w:after="0" w:line="240" w:lineRule="auto"/>
              <w:rPr>
                <w:rFonts w:ascii="Times New Roman" w:eastAsia="Times New Roman" w:hAnsi="Times New Roman" w:cs="Times New Roman"/>
                <w:color w:val="000000"/>
                <w:sz w:val="24"/>
                <w:szCs w:val="24"/>
                <w:lang w:eastAsia="fr-FR"/>
              </w:rPr>
            </w:pPr>
            <w:r w:rsidRPr="00C55AA0">
              <w:rPr>
                <w:rFonts w:ascii="Times New Roman" w:hAnsi="Times New Roman" w:cs="Times New Roman"/>
                <w:color w:val="000000"/>
                <w:sz w:val="24"/>
                <w:szCs w:val="24"/>
              </w:rPr>
              <w:t>APD imminent</w:t>
            </w:r>
          </w:p>
        </w:tc>
        <w:tc>
          <w:tcPr>
            <w:tcW w:w="1360" w:type="dxa"/>
            <w:tcBorders>
              <w:top w:val="nil"/>
              <w:left w:val="nil"/>
              <w:bottom w:val="single" w:sz="4" w:space="0" w:color="757171"/>
              <w:right w:val="single" w:sz="4" w:space="0" w:color="757171"/>
            </w:tcBorders>
            <w:shd w:val="clear" w:color="auto" w:fill="auto"/>
            <w:noWrap/>
            <w:vAlign w:val="center"/>
            <w:hideMark/>
          </w:tcPr>
          <w:p w14:paraId="7C815FE3" w14:textId="77777777" w:rsidR="00121F40" w:rsidRPr="00C55AA0" w:rsidRDefault="00121F40" w:rsidP="00393840">
            <w:pPr>
              <w:spacing w:after="0" w:line="240" w:lineRule="auto"/>
              <w:rPr>
                <w:rFonts w:ascii="Times New Roman" w:eastAsia="Times New Roman" w:hAnsi="Times New Roman" w:cs="Times New Roman"/>
                <w:color w:val="000000"/>
                <w:sz w:val="24"/>
                <w:szCs w:val="24"/>
                <w:lang w:eastAsia="fr-FR"/>
              </w:rPr>
            </w:pPr>
            <w:r w:rsidRPr="00C55AA0">
              <w:rPr>
                <w:rFonts w:ascii="Times New Roman" w:hAnsi="Times New Roman" w:cs="Times New Roman"/>
                <w:color w:val="000000"/>
                <w:sz w:val="24"/>
                <w:szCs w:val="24"/>
              </w:rPr>
              <w:t>2024-2025</w:t>
            </w:r>
          </w:p>
        </w:tc>
        <w:tc>
          <w:tcPr>
            <w:tcW w:w="1326" w:type="dxa"/>
            <w:tcBorders>
              <w:top w:val="nil"/>
              <w:left w:val="nil"/>
              <w:bottom w:val="single" w:sz="4" w:space="0" w:color="757171"/>
              <w:right w:val="single" w:sz="4" w:space="0" w:color="auto"/>
            </w:tcBorders>
            <w:shd w:val="clear" w:color="auto" w:fill="auto"/>
            <w:noWrap/>
            <w:vAlign w:val="center"/>
            <w:hideMark/>
          </w:tcPr>
          <w:p w14:paraId="0A487A69" w14:textId="77777777" w:rsidR="00121F40" w:rsidRPr="00C55AA0" w:rsidRDefault="00121F40" w:rsidP="00393840">
            <w:pPr>
              <w:spacing w:after="0" w:line="240" w:lineRule="auto"/>
              <w:rPr>
                <w:rFonts w:ascii="Times New Roman" w:eastAsia="Times New Roman" w:hAnsi="Times New Roman" w:cs="Times New Roman"/>
                <w:color w:val="000000"/>
                <w:sz w:val="24"/>
                <w:szCs w:val="24"/>
                <w:lang w:eastAsia="fr-FR"/>
              </w:rPr>
            </w:pPr>
            <w:r w:rsidRPr="00C55AA0">
              <w:rPr>
                <w:rFonts w:ascii="Times New Roman" w:hAnsi="Times New Roman" w:cs="Times New Roman"/>
                <w:color w:val="000000"/>
                <w:sz w:val="24"/>
                <w:szCs w:val="24"/>
              </w:rPr>
              <w:t>7 900 000,00</w:t>
            </w:r>
          </w:p>
        </w:tc>
      </w:tr>
      <w:tr w:rsidR="00121F40" w:rsidRPr="00C55AA0" w14:paraId="5C96E439" w14:textId="77777777" w:rsidTr="00393840">
        <w:trPr>
          <w:trHeight w:val="714"/>
        </w:trPr>
        <w:tc>
          <w:tcPr>
            <w:tcW w:w="2790" w:type="dxa"/>
            <w:tcBorders>
              <w:top w:val="nil"/>
              <w:left w:val="single" w:sz="4" w:space="0" w:color="auto"/>
              <w:bottom w:val="single" w:sz="4" w:space="0" w:color="757171"/>
              <w:right w:val="single" w:sz="4" w:space="0" w:color="757171"/>
            </w:tcBorders>
            <w:shd w:val="clear" w:color="auto" w:fill="auto"/>
            <w:vAlign w:val="center"/>
            <w:hideMark/>
          </w:tcPr>
          <w:p w14:paraId="45DBDA3B" w14:textId="77777777" w:rsidR="00121F40" w:rsidRPr="00C55AA0" w:rsidRDefault="00121F40" w:rsidP="00393840">
            <w:pPr>
              <w:spacing w:after="0" w:line="240" w:lineRule="auto"/>
              <w:rPr>
                <w:rFonts w:ascii="Times New Roman" w:eastAsia="Times New Roman" w:hAnsi="Times New Roman" w:cs="Times New Roman"/>
                <w:color w:val="000000"/>
                <w:sz w:val="24"/>
                <w:szCs w:val="24"/>
                <w:lang w:eastAsia="fr-FR"/>
              </w:rPr>
            </w:pPr>
            <w:r w:rsidRPr="00C55AA0">
              <w:rPr>
                <w:rFonts w:ascii="Times New Roman" w:hAnsi="Times New Roman" w:cs="Times New Roman"/>
                <w:color w:val="000000"/>
                <w:sz w:val="24"/>
                <w:szCs w:val="24"/>
              </w:rPr>
              <w:t>Création d'un pôle Enfance-Jeunesse / école de musique à Saint-Valérien</w:t>
            </w:r>
          </w:p>
        </w:tc>
        <w:tc>
          <w:tcPr>
            <w:tcW w:w="2276" w:type="dxa"/>
            <w:tcBorders>
              <w:top w:val="nil"/>
              <w:left w:val="nil"/>
              <w:bottom w:val="single" w:sz="4" w:space="0" w:color="757171"/>
              <w:right w:val="single" w:sz="4" w:space="0" w:color="757171"/>
            </w:tcBorders>
            <w:shd w:val="clear" w:color="auto" w:fill="auto"/>
            <w:vAlign w:val="center"/>
            <w:hideMark/>
          </w:tcPr>
          <w:p w14:paraId="1E4FD9D6" w14:textId="77777777" w:rsidR="00121F40" w:rsidRPr="00C55AA0" w:rsidRDefault="00121F40" w:rsidP="00393840">
            <w:pPr>
              <w:spacing w:after="0" w:line="240" w:lineRule="auto"/>
              <w:rPr>
                <w:rFonts w:ascii="Times New Roman" w:eastAsia="Times New Roman" w:hAnsi="Times New Roman" w:cs="Times New Roman"/>
                <w:color w:val="000000"/>
                <w:sz w:val="24"/>
                <w:szCs w:val="24"/>
                <w:lang w:eastAsia="fr-FR"/>
              </w:rPr>
            </w:pPr>
            <w:r w:rsidRPr="00C55AA0">
              <w:rPr>
                <w:rFonts w:ascii="Times New Roman" w:hAnsi="Times New Roman" w:cs="Times New Roman"/>
                <w:color w:val="000000"/>
                <w:sz w:val="24"/>
                <w:szCs w:val="24"/>
              </w:rPr>
              <w:t>CCGB</w:t>
            </w:r>
          </w:p>
        </w:tc>
        <w:tc>
          <w:tcPr>
            <w:tcW w:w="1599" w:type="dxa"/>
            <w:tcBorders>
              <w:top w:val="nil"/>
              <w:left w:val="nil"/>
              <w:bottom w:val="single" w:sz="4" w:space="0" w:color="757171"/>
              <w:right w:val="single" w:sz="4" w:space="0" w:color="757171"/>
            </w:tcBorders>
            <w:shd w:val="clear" w:color="auto" w:fill="auto"/>
            <w:noWrap/>
            <w:vAlign w:val="center"/>
            <w:hideMark/>
          </w:tcPr>
          <w:p w14:paraId="78649665" w14:textId="6B0B2531" w:rsidR="00121F40" w:rsidRPr="00C55AA0" w:rsidRDefault="00121F40" w:rsidP="00393840">
            <w:pPr>
              <w:spacing w:after="0" w:line="240" w:lineRule="auto"/>
              <w:rPr>
                <w:rFonts w:ascii="Times New Roman" w:eastAsia="Times New Roman" w:hAnsi="Times New Roman" w:cs="Times New Roman"/>
                <w:color w:val="000000"/>
                <w:sz w:val="24"/>
                <w:szCs w:val="24"/>
                <w:lang w:eastAsia="fr-FR"/>
              </w:rPr>
            </w:pPr>
            <w:r w:rsidRPr="00C55AA0">
              <w:rPr>
                <w:rFonts w:ascii="Times New Roman" w:hAnsi="Times New Roman" w:cs="Times New Roman"/>
                <w:color w:val="000000"/>
                <w:sz w:val="24"/>
                <w:szCs w:val="24"/>
              </w:rPr>
              <w:t>AP</w:t>
            </w:r>
            <w:r w:rsidR="004F15C7">
              <w:rPr>
                <w:rFonts w:ascii="Times New Roman" w:hAnsi="Times New Roman" w:cs="Times New Roman"/>
                <w:color w:val="000000"/>
                <w:sz w:val="24"/>
                <w:szCs w:val="24"/>
              </w:rPr>
              <w:t>D</w:t>
            </w:r>
          </w:p>
        </w:tc>
        <w:tc>
          <w:tcPr>
            <w:tcW w:w="1360" w:type="dxa"/>
            <w:tcBorders>
              <w:top w:val="nil"/>
              <w:left w:val="nil"/>
              <w:bottom w:val="single" w:sz="4" w:space="0" w:color="757171"/>
              <w:right w:val="single" w:sz="4" w:space="0" w:color="757171"/>
            </w:tcBorders>
            <w:shd w:val="clear" w:color="auto" w:fill="auto"/>
            <w:noWrap/>
            <w:vAlign w:val="center"/>
            <w:hideMark/>
          </w:tcPr>
          <w:p w14:paraId="45EA8E9C" w14:textId="77777777" w:rsidR="00121F40" w:rsidRPr="00C55AA0" w:rsidRDefault="00121F40" w:rsidP="00393840">
            <w:pPr>
              <w:spacing w:after="0" w:line="240" w:lineRule="auto"/>
              <w:rPr>
                <w:rFonts w:ascii="Times New Roman" w:eastAsia="Times New Roman" w:hAnsi="Times New Roman" w:cs="Times New Roman"/>
                <w:color w:val="000000"/>
                <w:sz w:val="24"/>
                <w:szCs w:val="24"/>
                <w:lang w:eastAsia="fr-FR"/>
              </w:rPr>
            </w:pPr>
            <w:r w:rsidRPr="00C55AA0">
              <w:rPr>
                <w:rFonts w:ascii="Times New Roman" w:hAnsi="Times New Roman" w:cs="Times New Roman"/>
                <w:color w:val="000000"/>
                <w:sz w:val="24"/>
                <w:szCs w:val="24"/>
              </w:rPr>
              <w:t>2024-2026</w:t>
            </w:r>
          </w:p>
        </w:tc>
        <w:tc>
          <w:tcPr>
            <w:tcW w:w="1326" w:type="dxa"/>
            <w:tcBorders>
              <w:top w:val="nil"/>
              <w:left w:val="nil"/>
              <w:bottom w:val="single" w:sz="4" w:space="0" w:color="757171"/>
              <w:right w:val="single" w:sz="4" w:space="0" w:color="auto"/>
            </w:tcBorders>
            <w:shd w:val="clear" w:color="auto" w:fill="auto"/>
            <w:noWrap/>
            <w:vAlign w:val="center"/>
            <w:hideMark/>
          </w:tcPr>
          <w:p w14:paraId="526DE27E" w14:textId="77777777" w:rsidR="00121F40" w:rsidRPr="00C55AA0" w:rsidRDefault="00121F40" w:rsidP="00393840">
            <w:pPr>
              <w:spacing w:after="0" w:line="240" w:lineRule="auto"/>
              <w:rPr>
                <w:rFonts w:ascii="Times New Roman" w:eastAsia="Times New Roman" w:hAnsi="Times New Roman" w:cs="Times New Roman"/>
                <w:color w:val="000000"/>
                <w:sz w:val="24"/>
                <w:szCs w:val="24"/>
                <w:lang w:eastAsia="fr-FR"/>
              </w:rPr>
            </w:pPr>
            <w:r w:rsidRPr="00C55AA0">
              <w:rPr>
                <w:rFonts w:ascii="Times New Roman" w:hAnsi="Times New Roman" w:cs="Times New Roman"/>
                <w:color w:val="000000"/>
                <w:sz w:val="24"/>
                <w:szCs w:val="24"/>
              </w:rPr>
              <w:t>6 590 000,00</w:t>
            </w:r>
          </w:p>
        </w:tc>
      </w:tr>
      <w:tr w:rsidR="00121F40" w:rsidRPr="00C55AA0" w14:paraId="1B829271" w14:textId="77777777" w:rsidTr="00393840">
        <w:trPr>
          <w:trHeight w:val="867"/>
        </w:trPr>
        <w:tc>
          <w:tcPr>
            <w:tcW w:w="2790" w:type="dxa"/>
            <w:tcBorders>
              <w:top w:val="nil"/>
              <w:left w:val="single" w:sz="4" w:space="0" w:color="auto"/>
              <w:bottom w:val="single" w:sz="4" w:space="0" w:color="757171"/>
              <w:right w:val="single" w:sz="4" w:space="0" w:color="757171"/>
            </w:tcBorders>
            <w:shd w:val="clear" w:color="auto" w:fill="auto"/>
            <w:vAlign w:val="center"/>
            <w:hideMark/>
          </w:tcPr>
          <w:p w14:paraId="23BE407E" w14:textId="77777777" w:rsidR="00121F40" w:rsidRPr="00C55AA0" w:rsidRDefault="00121F40" w:rsidP="00393840">
            <w:pPr>
              <w:spacing w:after="0" w:line="240" w:lineRule="auto"/>
              <w:rPr>
                <w:rFonts w:ascii="Times New Roman" w:eastAsia="Times New Roman" w:hAnsi="Times New Roman" w:cs="Times New Roman"/>
                <w:color w:val="000000"/>
                <w:sz w:val="24"/>
                <w:szCs w:val="24"/>
                <w:lang w:eastAsia="fr-FR"/>
              </w:rPr>
            </w:pPr>
            <w:r w:rsidRPr="00C55AA0">
              <w:rPr>
                <w:rFonts w:ascii="Times New Roman" w:hAnsi="Times New Roman" w:cs="Times New Roman"/>
                <w:color w:val="000000"/>
                <w:sz w:val="24"/>
                <w:szCs w:val="24"/>
              </w:rPr>
              <w:t>Création d'un groupe scolaire à Lixy</w:t>
            </w:r>
          </w:p>
        </w:tc>
        <w:tc>
          <w:tcPr>
            <w:tcW w:w="2276" w:type="dxa"/>
            <w:tcBorders>
              <w:top w:val="nil"/>
              <w:left w:val="nil"/>
              <w:bottom w:val="single" w:sz="4" w:space="0" w:color="757171"/>
              <w:right w:val="single" w:sz="4" w:space="0" w:color="757171"/>
            </w:tcBorders>
            <w:shd w:val="clear" w:color="auto" w:fill="auto"/>
            <w:vAlign w:val="center"/>
            <w:hideMark/>
          </w:tcPr>
          <w:p w14:paraId="54BCD6D2" w14:textId="77777777" w:rsidR="00121F40" w:rsidRPr="00C55AA0" w:rsidRDefault="00121F40" w:rsidP="00393840">
            <w:pPr>
              <w:spacing w:after="0" w:line="240" w:lineRule="auto"/>
              <w:rPr>
                <w:rFonts w:ascii="Times New Roman" w:eastAsia="Times New Roman" w:hAnsi="Times New Roman" w:cs="Times New Roman"/>
                <w:color w:val="000000"/>
                <w:sz w:val="24"/>
                <w:szCs w:val="24"/>
                <w:lang w:eastAsia="fr-FR"/>
              </w:rPr>
            </w:pPr>
            <w:r w:rsidRPr="00C55AA0">
              <w:rPr>
                <w:rFonts w:ascii="Times New Roman" w:hAnsi="Times New Roman" w:cs="Times New Roman"/>
                <w:color w:val="000000"/>
                <w:sz w:val="24"/>
                <w:szCs w:val="24"/>
              </w:rPr>
              <w:t>SIVOS du Nord Gâtinais</w:t>
            </w:r>
          </w:p>
        </w:tc>
        <w:tc>
          <w:tcPr>
            <w:tcW w:w="1599" w:type="dxa"/>
            <w:tcBorders>
              <w:top w:val="nil"/>
              <w:left w:val="nil"/>
              <w:bottom w:val="single" w:sz="4" w:space="0" w:color="757171"/>
              <w:right w:val="single" w:sz="4" w:space="0" w:color="757171"/>
            </w:tcBorders>
            <w:shd w:val="clear" w:color="auto" w:fill="auto"/>
            <w:noWrap/>
            <w:vAlign w:val="center"/>
            <w:hideMark/>
          </w:tcPr>
          <w:p w14:paraId="6B8A2734" w14:textId="77777777" w:rsidR="00121F40" w:rsidRPr="00C55AA0" w:rsidRDefault="00121F40" w:rsidP="00393840">
            <w:pPr>
              <w:spacing w:after="0" w:line="240" w:lineRule="auto"/>
              <w:rPr>
                <w:rFonts w:ascii="Times New Roman" w:eastAsia="Times New Roman" w:hAnsi="Times New Roman" w:cs="Times New Roman"/>
                <w:color w:val="000000"/>
                <w:sz w:val="24"/>
                <w:szCs w:val="24"/>
                <w:lang w:eastAsia="fr-FR"/>
              </w:rPr>
            </w:pPr>
            <w:r w:rsidRPr="00C55AA0">
              <w:rPr>
                <w:rFonts w:ascii="Times New Roman" w:hAnsi="Times New Roman" w:cs="Times New Roman"/>
                <w:color w:val="000000"/>
                <w:sz w:val="24"/>
                <w:szCs w:val="24"/>
              </w:rPr>
              <w:t>APS</w:t>
            </w:r>
          </w:p>
        </w:tc>
        <w:tc>
          <w:tcPr>
            <w:tcW w:w="1360" w:type="dxa"/>
            <w:tcBorders>
              <w:top w:val="nil"/>
              <w:left w:val="nil"/>
              <w:bottom w:val="single" w:sz="4" w:space="0" w:color="757171"/>
              <w:right w:val="single" w:sz="4" w:space="0" w:color="757171"/>
            </w:tcBorders>
            <w:shd w:val="clear" w:color="auto" w:fill="auto"/>
            <w:noWrap/>
            <w:vAlign w:val="center"/>
            <w:hideMark/>
          </w:tcPr>
          <w:p w14:paraId="2E0EEBD4" w14:textId="77777777" w:rsidR="00121F40" w:rsidRPr="00C55AA0" w:rsidRDefault="00121F40" w:rsidP="00393840">
            <w:pPr>
              <w:spacing w:after="0" w:line="240" w:lineRule="auto"/>
              <w:rPr>
                <w:rFonts w:ascii="Times New Roman" w:eastAsia="Times New Roman" w:hAnsi="Times New Roman" w:cs="Times New Roman"/>
                <w:color w:val="000000"/>
                <w:sz w:val="24"/>
                <w:szCs w:val="24"/>
                <w:lang w:eastAsia="fr-FR"/>
              </w:rPr>
            </w:pPr>
            <w:r w:rsidRPr="00C55AA0">
              <w:rPr>
                <w:rFonts w:ascii="Times New Roman" w:hAnsi="Times New Roman" w:cs="Times New Roman"/>
                <w:color w:val="000000"/>
                <w:sz w:val="24"/>
                <w:szCs w:val="24"/>
              </w:rPr>
              <w:t>2025-2026</w:t>
            </w:r>
          </w:p>
        </w:tc>
        <w:tc>
          <w:tcPr>
            <w:tcW w:w="1326" w:type="dxa"/>
            <w:tcBorders>
              <w:top w:val="nil"/>
              <w:left w:val="nil"/>
              <w:bottom w:val="single" w:sz="4" w:space="0" w:color="757171"/>
              <w:right w:val="single" w:sz="4" w:space="0" w:color="auto"/>
            </w:tcBorders>
            <w:shd w:val="clear" w:color="auto" w:fill="auto"/>
            <w:noWrap/>
            <w:vAlign w:val="center"/>
            <w:hideMark/>
          </w:tcPr>
          <w:p w14:paraId="0D79FA43" w14:textId="77777777" w:rsidR="00121F40" w:rsidRPr="00C55AA0" w:rsidRDefault="00121F40" w:rsidP="00393840">
            <w:pPr>
              <w:spacing w:after="0" w:line="240" w:lineRule="auto"/>
              <w:rPr>
                <w:rFonts w:ascii="Times New Roman" w:eastAsia="Times New Roman" w:hAnsi="Times New Roman" w:cs="Times New Roman"/>
                <w:color w:val="000000"/>
                <w:sz w:val="24"/>
                <w:szCs w:val="24"/>
                <w:lang w:eastAsia="fr-FR"/>
              </w:rPr>
            </w:pPr>
            <w:r w:rsidRPr="00C55AA0">
              <w:rPr>
                <w:rFonts w:ascii="Times New Roman" w:hAnsi="Times New Roman" w:cs="Times New Roman"/>
                <w:color w:val="000000"/>
                <w:sz w:val="24"/>
                <w:szCs w:val="24"/>
              </w:rPr>
              <w:t>4 500 000,00</w:t>
            </w:r>
          </w:p>
        </w:tc>
      </w:tr>
      <w:tr w:rsidR="00121F40" w:rsidRPr="00C55AA0" w14:paraId="07D82911" w14:textId="77777777" w:rsidTr="00393840">
        <w:trPr>
          <w:trHeight w:val="879"/>
        </w:trPr>
        <w:tc>
          <w:tcPr>
            <w:tcW w:w="2790" w:type="dxa"/>
            <w:tcBorders>
              <w:top w:val="nil"/>
              <w:left w:val="single" w:sz="4" w:space="0" w:color="auto"/>
              <w:bottom w:val="single" w:sz="4" w:space="0" w:color="757171"/>
              <w:right w:val="single" w:sz="4" w:space="0" w:color="757171"/>
            </w:tcBorders>
            <w:shd w:val="clear" w:color="auto" w:fill="auto"/>
            <w:vAlign w:val="center"/>
            <w:hideMark/>
          </w:tcPr>
          <w:p w14:paraId="7B38B211" w14:textId="77777777" w:rsidR="00121F40" w:rsidRPr="00C55AA0" w:rsidRDefault="00121F40" w:rsidP="00393840">
            <w:pPr>
              <w:spacing w:after="0" w:line="240" w:lineRule="auto"/>
              <w:rPr>
                <w:rFonts w:ascii="Times New Roman" w:eastAsia="Times New Roman" w:hAnsi="Times New Roman" w:cs="Times New Roman"/>
                <w:color w:val="000000"/>
                <w:sz w:val="24"/>
                <w:szCs w:val="24"/>
                <w:lang w:eastAsia="fr-FR"/>
              </w:rPr>
            </w:pPr>
            <w:r w:rsidRPr="00C55AA0">
              <w:rPr>
                <w:rFonts w:ascii="Times New Roman" w:hAnsi="Times New Roman" w:cs="Times New Roman"/>
                <w:color w:val="000000"/>
                <w:sz w:val="24"/>
                <w:szCs w:val="24"/>
              </w:rPr>
              <w:t>Création d'un groupe scolaire à Villeneuve-l'Archevêque</w:t>
            </w:r>
          </w:p>
        </w:tc>
        <w:tc>
          <w:tcPr>
            <w:tcW w:w="2276" w:type="dxa"/>
            <w:tcBorders>
              <w:top w:val="nil"/>
              <w:left w:val="nil"/>
              <w:bottom w:val="single" w:sz="4" w:space="0" w:color="757171"/>
              <w:right w:val="single" w:sz="4" w:space="0" w:color="757171"/>
            </w:tcBorders>
            <w:shd w:val="clear" w:color="auto" w:fill="auto"/>
            <w:vAlign w:val="center"/>
            <w:hideMark/>
          </w:tcPr>
          <w:p w14:paraId="49143F25" w14:textId="77777777" w:rsidR="00121F40" w:rsidRPr="00C55AA0" w:rsidRDefault="00121F40" w:rsidP="00393840">
            <w:pPr>
              <w:spacing w:after="0" w:line="240" w:lineRule="auto"/>
              <w:rPr>
                <w:rFonts w:ascii="Times New Roman" w:eastAsia="Times New Roman" w:hAnsi="Times New Roman" w:cs="Times New Roman"/>
                <w:color w:val="000000"/>
                <w:sz w:val="24"/>
                <w:szCs w:val="24"/>
                <w:lang w:eastAsia="fr-FR"/>
              </w:rPr>
            </w:pPr>
            <w:r w:rsidRPr="00C55AA0">
              <w:rPr>
                <w:rFonts w:ascii="Times New Roman" w:hAnsi="Times New Roman" w:cs="Times New Roman"/>
                <w:color w:val="000000"/>
                <w:sz w:val="24"/>
                <w:szCs w:val="24"/>
              </w:rPr>
              <w:t>CCVPO</w:t>
            </w:r>
          </w:p>
        </w:tc>
        <w:tc>
          <w:tcPr>
            <w:tcW w:w="1599" w:type="dxa"/>
            <w:tcBorders>
              <w:top w:val="nil"/>
              <w:left w:val="nil"/>
              <w:bottom w:val="single" w:sz="4" w:space="0" w:color="757171"/>
              <w:right w:val="single" w:sz="4" w:space="0" w:color="757171"/>
            </w:tcBorders>
            <w:shd w:val="clear" w:color="auto" w:fill="auto"/>
            <w:noWrap/>
            <w:vAlign w:val="center"/>
            <w:hideMark/>
          </w:tcPr>
          <w:p w14:paraId="28C749C8" w14:textId="77777777" w:rsidR="00121F40" w:rsidRPr="00C55AA0" w:rsidRDefault="00121F40" w:rsidP="00393840">
            <w:pPr>
              <w:spacing w:after="0" w:line="240" w:lineRule="auto"/>
              <w:rPr>
                <w:rFonts w:ascii="Times New Roman" w:eastAsia="Times New Roman" w:hAnsi="Times New Roman" w:cs="Times New Roman"/>
                <w:color w:val="000000"/>
                <w:sz w:val="24"/>
                <w:szCs w:val="24"/>
                <w:lang w:eastAsia="fr-FR"/>
              </w:rPr>
            </w:pPr>
            <w:r w:rsidRPr="00C55AA0">
              <w:rPr>
                <w:rFonts w:ascii="Times New Roman" w:hAnsi="Times New Roman" w:cs="Times New Roman"/>
                <w:color w:val="000000"/>
                <w:sz w:val="24"/>
                <w:szCs w:val="24"/>
              </w:rPr>
              <w:t>Esquisse</w:t>
            </w:r>
          </w:p>
        </w:tc>
        <w:tc>
          <w:tcPr>
            <w:tcW w:w="1360" w:type="dxa"/>
            <w:tcBorders>
              <w:top w:val="nil"/>
              <w:left w:val="nil"/>
              <w:bottom w:val="single" w:sz="4" w:space="0" w:color="757171"/>
              <w:right w:val="single" w:sz="4" w:space="0" w:color="757171"/>
            </w:tcBorders>
            <w:shd w:val="clear" w:color="auto" w:fill="auto"/>
            <w:noWrap/>
            <w:vAlign w:val="center"/>
            <w:hideMark/>
          </w:tcPr>
          <w:p w14:paraId="0066413F" w14:textId="77777777" w:rsidR="00121F40" w:rsidRPr="00C55AA0" w:rsidRDefault="00121F40" w:rsidP="00393840">
            <w:pPr>
              <w:spacing w:after="0" w:line="240" w:lineRule="auto"/>
              <w:rPr>
                <w:rFonts w:ascii="Times New Roman" w:eastAsia="Times New Roman" w:hAnsi="Times New Roman" w:cs="Times New Roman"/>
                <w:color w:val="000000"/>
                <w:sz w:val="24"/>
                <w:szCs w:val="24"/>
                <w:lang w:eastAsia="fr-FR"/>
              </w:rPr>
            </w:pPr>
            <w:r w:rsidRPr="00C55AA0">
              <w:rPr>
                <w:rFonts w:ascii="Times New Roman" w:hAnsi="Times New Roman" w:cs="Times New Roman"/>
                <w:color w:val="000000"/>
                <w:sz w:val="24"/>
                <w:szCs w:val="24"/>
              </w:rPr>
              <w:t>2024-2025</w:t>
            </w:r>
          </w:p>
        </w:tc>
        <w:tc>
          <w:tcPr>
            <w:tcW w:w="1326" w:type="dxa"/>
            <w:tcBorders>
              <w:top w:val="nil"/>
              <w:left w:val="nil"/>
              <w:bottom w:val="single" w:sz="4" w:space="0" w:color="757171"/>
              <w:right w:val="single" w:sz="4" w:space="0" w:color="auto"/>
            </w:tcBorders>
            <w:shd w:val="clear" w:color="auto" w:fill="auto"/>
            <w:noWrap/>
            <w:vAlign w:val="center"/>
            <w:hideMark/>
          </w:tcPr>
          <w:p w14:paraId="6DE1BB37" w14:textId="77777777" w:rsidR="00121F40" w:rsidRPr="00C55AA0" w:rsidRDefault="00121F40" w:rsidP="00393840">
            <w:pPr>
              <w:spacing w:after="0" w:line="240" w:lineRule="auto"/>
              <w:rPr>
                <w:rFonts w:ascii="Times New Roman" w:eastAsia="Times New Roman" w:hAnsi="Times New Roman" w:cs="Times New Roman"/>
                <w:color w:val="000000"/>
                <w:sz w:val="24"/>
                <w:szCs w:val="24"/>
                <w:lang w:eastAsia="fr-FR"/>
              </w:rPr>
            </w:pPr>
            <w:r w:rsidRPr="00C55AA0">
              <w:rPr>
                <w:rFonts w:ascii="Times New Roman" w:hAnsi="Times New Roman" w:cs="Times New Roman"/>
                <w:color w:val="000000"/>
                <w:sz w:val="24"/>
                <w:szCs w:val="24"/>
              </w:rPr>
              <w:t>7 000 000,00</w:t>
            </w:r>
          </w:p>
        </w:tc>
      </w:tr>
      <w:tr w:rsidR="00121F40" w:rsidRPr="00C55AA0" w14:paraId="5D4D8760" w14:textId="77777777" w:rsidTr="00393840">
        <w:trPr>
          <w:trHeight w:val="918"/>
        </w:trPr>
        <w:tc>
          <w:tcPr>
            <w:tcW w:w="2790" w:type="dxa"/>
            <w:tcBorders>
              <w:top w:val="nil"/>
              <w:left w:val="single" w:sz="4" w:space="0" w:color="auto"/>
              <w:bottom w:val="single" w:sz="4" w:space="0" w:color="757171"/>
              <w:right w:val="single" w:sz="4" w:space="0" w:color="757171"/>
            </w:tcBorders>
            <w:shd w:val="clear" w:color="auto" w:fill="auto"/>
            <w:vAlign w:val="center"/>
            <w:hideMark/>
          </w:tcPr>
          <w:p w14:paraId="0AAC2B40" w14:textId="77777777" w:rsidR="00121F40" w:rsidRPr="00C55AA0" w:rsidRDefault="00121F40" w:rsidP="00393840">
            <w:pPr>
              <w:spacing w:after="0" w:line="240" w:lineRule="auto"/>
              <w:rPr>
                <w:rFonts w:ascii="Times New Roman" w:eastAsia="Times New Roman" w:hAnsi="Times New Roman" w:cs="Times New Roman"/>
                <w:color w:val="000000"/>
                <w:sz w:val="24"/>
                <w:szCs w:val="24"/>
                <w:lang w:eastAsia="fr-FR"/>
              </w:rPr>
            </w:pPr>
            <w:r w:rsidRPr="00C55AA0">
              <w:rPr>
                <w:rFonts w:ascii="Times New Roman" w:hAnsi="Times New Roman" w:cs="Times New Roman"/>
                <w:color w:val="000000"/>
                <w:sz w:val="24"/>
                <w:szCs w:val="24"/>
              </w:rPr>
              <w:t>Rénovation et extension du complexe sportif Pierre Hardy</w:t>
            </w:r>
          </w:p>
        </w:tc>
        <w:tc>
          <w:tcPr>
            <w:tcW w:w="2276" w:type="dxa"/>
            <w:tcBorders>
              <w:top w:val="nil"/>
              <w:left w:val="nil"/>
              <w:bottom w:val="single" w:sz="4" w:space="0" w:color="757171"/>
              <w:right w:val="single" w:sz="4" w:space="0" w:color="757171"/>
            </w:tcBorders>
            <w:shd w:val="clear" w:color="auto" w:fill="auto"/>
            <w:vAlign w:val="center"/>
            <w:hideMark/>
          </w:tcPr>
          <w:p w14:paraId="0A03E0F6" w14:textId="77777777" w:rsidR="00121F40" w:rsidRPr="00C55AA0" w:rsidRDefault="00121F40" w:rsidP="00393840">
            <w:pPr>
              <w:spacing w:after="0" w:line="240" w:lineRule="auto"/>
              <w:rPr>
                <w:rFonts w:ascii="Times New Roman" w:eastAsia="Times New Roman" w:hAnsi="Times New Roman" w:cs="Times New Roman"/>
                <w:color w:val="000000"/>
                <w:sz w:val="24"/>
                <w:szCs w:val="24"/>
                <w:lang w:eastAsia="fr-FR"/>
              </w:rPr>
            </w:pPr>
            <w:r w:rsidRPr="00C55AA0">
              <w:rPr>
                <w:rFonts w:ascii="Times New Roman" w:hAnsi="Times New Roman" w:cs="Times New Roman"/>
                <w:color w:val="000000"/>
                <w:sz w:val="24"/>
                <w:szCs w:val="24"/>
              </w:rPr>
              <w:t>Commune de Joigny</w:t>
            </w:r>
          </w:p>
        </w:tc>
        <w:tc>
          <w:tcPr>
            <w:tcW w:w="1599" w:type="dxa"/>
            <w:tcBorders>
              <w:top w:val="nil"/>
              <w:left w:val="nil"/>
              <w:bottom w:val="single" w:sz="4" w:space="0" w:color="757171"/>
              <w:right w:val="single" w:sz="4" w:space="0" w:color="757171"/>
            </w:tcBorders>
            <w:shd w:val="clear" w:color="auto" w:fill="auto"/>
            <w:vAlign w:val="center"/>
            <w:hideMark/>
          </w:tcPr>
          <w:p w14:paraId="51DA055F" w14:textId="77777777" w:rsidR="00121F40" w:rsidRPr="00C55AA0" w:rsidRDefault="00121F40" w:rsidP="00393840">
            <w:pPr>
              <w:spacing w:after="0" w:line="240" w:lineRule="auto"/>
              <w:rPr>
                <w:rFonts w:ascii="Times New Roman" w:eastAsia="Times New Roman" w:hAnsi="Times New Roman" w:cs="Times New Roman"/>
                <w:color w:val="000000"/>
                <w:sz w:val="24"/>
                <w:szCs w:val="24"/>
                <w:lang w:eastAsia="fr-FR"/>
              </w:rPr>
            </w:pPr>
            <w:r w:rsidRPr="00C55AA0">
              <w:rPr>
                <w:rFonts w:ascii="Times New Roman" w:hAnsi="Times New Roman" w:cs="Times New Roman"/>
                <w:color w:val="000000"/>
                <w:sz w:val="24"/>
                <w:szCs w:val="24"/>
              </w:rPr>
              <w:t>Etude</w:t>
            </w:r>
          </w:p>
        </w:tc>
        <w:tc>
          <w:tcPr>
            <w:tcW w:w="1360" w:type="dxa"/>
            <w:tcBorders>
              <w:top w:val="nil"/>
              <w:left w:val="nil"/>
              <w:bottom w:val="single" w:sz="4" w:space="0" w:color="757171"/>
              <w:right w:val="single" w:sz="4" w:space="0" w:color="757171"/>
            </w:tcBorders>
            <w:shd w:val="clear" w:color="auto" w:fill="auto"/>
            <w:noWrap/>
            <w:vAlign w:val="center"/>
            <w:hideMark/>
          </w:tcPr>
          <w:p w14:paraId="340CFCB5" w14:textId="77777777" w:rsidR="00121F40" w:rsidRPr="00C55AA0" w:rsidRDefault="00121F40" w:rsidP="00393840">
            <w:pPr>
              <w:spacing w:after="0" w:line="240" w:lineRule="auto"/>
              <w:rPr>
                <w:rFonts w:ascii="Times New Roman" w:eastAsia="Times New Roman" w:hAnsi="Times New Roman" w:cs="Times New Roman"/>
                <w:color w:val="000000"/>
                <w:sz w:val="24"/>
                <w:szCs w:val="24"/>
                <w:lang w:eastAsia="fr-FR"/>
              </w:rPr>
            </w:pPr>
            <w:r w:rsidRPr="00C55AA0">
              <w:rPr>
                <w:rFonts w:ascii="Times New Roman" w:hAnsi="Times New Roman" w:cs="Times New Roman"/>
                <w:color w:val="000000"/>
                <w:sz w:val="24"/>
                <w:szCs w:val="24"/>
              </w:rPr>
              <w:t> </w:t>
            </w:r>
          </w:p>
        </w:tc>
        <w:tc>
          <w:tcPr>
            <w:tcW w:w="1326" w:type="dxa"/>
            <w:tcBorders>
              <w:top w:val="nil"/>
              <w:left w:val="nil"/>
              <w:bottom w:val="single" w:sz="4" w:space="0" w:color="757171"/>
              <w:right w:val="single" w:sz="4" w:space="0" w:color="auto"/>
            </w:tcBorders>
            <w:shd w:val="clear" w:color="auto" w:fill="auto"/>
            <w:noWrap/>
            <w:vAlign w:val="center"/>
            <w:hideMark/>
          </w:tcPr>
          <w:p w14:paraId="71477482" w14:textId="77777777" w:rsidR="00121F40" w:rsidRPr="00C55AA0" w:rsidRDefault="00121F40" w:rsidP="00393840">
            <w:pPr>
              <w:spacing w:after="0" w:line="240" w:lineRule="auto"/>
              <w:rPr>
                <w:rFonts w:ascii="Times New Roman" w:eastAsia="Times New Roman" w:hAnsi="Times New Roman" w:cs="Times New Roman"/>
                <w:color w:val="000000"/>
                <w:sz w:val="24"/>
                <w:szCs w:val="24"/>
                <w:lang w:eastAsia="fr-FR"/>
              </w:rPr>
            </w:pPr>
            <w:r w:rsidRPr="00C55AA0">
              <w:rPr>
                <w:rFonts w:ascii="Times New Roman" w:hAnsi="Times New Roman" w:cs="Times New Roman"/>
                <w:color w:val="000000"/>
                <w:sz w:val="24"/>
                <w:szCs w:val="24"/>
              </w:rPr>
              <w:t>9 000 000,00</w:t>
            </w:r>
          </w:p>
        </w:tc>
      </w:tr>
      <w:tr w:rsidR="00121F40" w:rsidRPr="00C55AA0" w14:paraId="504F8AA7" w14:textId="77777777" w:rsidTr="00393840">
        <w:trPr>
          <w:trHeight w:val="867"/>
        </w:trPr>
        <w:tc>
          <w:tcPr>
            <w:tcW w:w="2790" w:type="dxa"/>
            <w:tcBorders>
              <w:top w:val="nil"/>
              <w:left w:val="single" w:sz="4" w:space="0" w:color="auto"/>
              <w:bottom w:val="single" w:sz="4" w:space="0" w:color="757171"/>
              <w:right w:val="single" w:sz="4" w:space="0" w:color="757171"/>
            </w:tcBorders>
            <w:shd w:val="clear" w:color="auto" w:fill="auto"/>
            <w:vAlign w:val="center"/>
            <w:hideMark/>
          </w:tcPr>
          <w:p w14:paraId="024F5A4D" w14:textId="77777777" w:rsidR="00121F40" w:rsidRPr="00C55AA0" w:rsidRDefault="00121F40" w:rsidP="00393840">
            <w:pPr>
              <w:spacing w:after="0" w:line="240" w:lineRule="auto"/>
              <w:rPr>
                <w:rFonts w:ascii="Times New Roman" w:eastAsia="Times New Roman" w:hAnsi="Times New Roman" w:cs="Times New Roman"/>
                <w:color w:val="000000"/>
                <w:sz w:val="24"/>
                <w:szCs w:val="24"/>
                <w:lang w:eastAsia="fr-FR"/>
              </w:rPr>
            </w:pPr>
            <w:r w:rsidRPr="00C55AA0">
              <w:rPr>
                <w:rFonts w:ascii="Times New Roman" w:hAnsi="Times New Roman" w:cs="Times New Roman"/>
                <w:color w:val="000000"/>
                <w:sz w:val="24"/>
                <w:szCs w:val="24"/>
              </w:rPr>
              <w:t xml:space="preserve">Rénovation du centre nautique Pierre </w:t>
            </w:r>
            <w:proofErr w:type="spellStart"/>
            <w:r w:rsidRPr="00C55AA0">
              <w:rPr>
                <w:rFonts w:ascii="Times New Roman" w:hAnsi="Times New Roman" w:cs="Times New Roman"/>
                <w:color w:val="000000"/>
                <w:sz w:val="24"/>
                <w:szCs w:val="24"/>
              </w:rPr>
              <w:t>Toinot</w:t>
            </w:r>
            <w:proofErr w:type="spellEnd"/>
            <w:r w:rsidRPr="00C55AA0">
              <w:rPr>
                <w:rFonts w:ascii="Times New Roman" w:hAnsi="Times New Roman" w:cs="Times New Roman"/>
                <w:color w:val="000000"/>
                <w:sz w:val="24"/>
                <w:szCs w:val="24"/>
              </w:rPr>
              <w:t xml:space="preserve"> </w:t>
            </w:r>
          </w:p>
        </w:tc>
        <w:tc>
          <w:tcPr>
            <w:tcW w:w="2276" w:type="dxa"/>
            <w:tcBorders>
              <w:top w:val="nil"/>
              <w:left w:val="nil"/>
              <w:bottom w:val="single" w:sz="4" w:space="0" w:color="757171"/>
              <w:right w:val="single" w:sz="4" w:space="0" w:color="757171"/>
            </w:tcBorders>
            <w:shd w:val="clear" w:color="auto" w:fill="auto"/>
            <w:vAlign w:val="center"/>
            <w:hideMark/>
          </w:tcPr>
          <w:p w14:paraId="3947E915" w14:textId="77777777" w:rsidR="00121F40" w:rsidRPr="00C55AA0" w:rsidRDefault="00121F40" w:rsidP="00393840">
            <w:pPr>
              <w:spacing w:after="0" w:line="240" w:lineRule="auto"/>
              <w:rPr>
                <w:rFonts w:ascii="Times New Roman" w:eastAsia="Times New Roman" w:hAnsi="Times New Roman" w:cs="Times New Roman"/>
                <w:color w:val="000000"/>
                <w:sz w:val="24"/>
                <w:szCs w:val="24"/>
                <w:lang w:eastAsia="fr-FR"/>
              </w:rPr>
            </w:pPr>
            <w:r w:rsidRPr="00C55AA0">
              <w:rPr>
                <w:rFonts w:ascii="Times New Roman" w:hAnsi="Times New Roman" w:cs="Times New Roman"/>
                <w:color w:val="000000"/>
                <w:sz w:val="24"/>
                <w:szCs w:val="24"/>
              </w:rPr>
              <w:t>CAGS</w:t>
            </w:r>
          </w:p>
        </w:tc>
        <w:tc>
          <w:tcPr>
            <w:tcW w:w="1599" w:type="dxa"/>
            <w:tcBorders>
              <w:top w:val="nil"/>
              <w:left w:val="nil"/>
              <w:bottom w:val="single" w:sz="4" w:space="0" w:color="757171"/>
              <w:right w:val="single" w:sz="4" w:space="0" w:color="757171"/>
            </w:tcBorders>
            <w:shd w:val="clear" w:color="auto" w:fill="auto"/>
            <w:vAlign w:val="center"/>
            <w:hideMark/>
          </w:tcPr>
          <w:p w14:paraId="16C58B72" w14:textId="77777777" w:rsidR="00121F40" w:rsidRPr="00C55AA0" w:rsidRDefault="00121F40" w:rsidP="00393840">
            <w:pPr>
              <w:spacing w:after="0" w:line="240" w:lineRule="auto"/>
              <w:rPr>
                <w:rFonts w:ascii="Times New Roman" w:eastAsia="Times New Roman" w:hAnsi="Times New Roman" w:cs="Times New Roman"/>
                <w:color w:val="000000"/>
                <w:sz w:val="24"/>
                <w:szCs w:val="24"/>
                <w:lang w:eastAsia="fr-FR"/>
              </w:rPr>
            </w:pPr>
            <w:r w:rsidRPr="00C55AA0">
              <w:rPr>
                <w:rFonts w:ascii="Times New Roman" w:hAnsi="Times New Roman" w:cs="Times New Roman"/>
                <w:color w:val="000000"/>
                <w:sz w:val="24"/>
                <w:szCs w:val="24"/>
              </w:rPr>
              <w:t>Préprojet</w:t>
            </w:r>
          </w:p>
        </w:tc>
        <w:tc>
          <w:tcPr>
            <w:tcW w:w="1360" w:type="dxa"/>
            <w:tcBorders>
              <w:top w:val="nil"/>
              <w:left w:val="nil"/>
              <w:bottom w:val="single" w:sz="4" w:space="0" w:color="757171"/>
              <w:right w:val="single" w:sz="4" w:space="0" w:color="757171"/>
            </w:tcBorders>
            <w:shd w:val="clear" w:color="auto" w:fill="auto"/>
            <w:noWrap/>
            <w:vAlign w:val="center"/>
            <w:hideMark/>
          </w:tcPr>
          <w:p w14:paraId="33836377" w14:textId="77777777" w:rsidR="00121F40" w:rsidRPr="00C55AA0" w:rsidRDefault="00121F40" w:rsidP="00393840">
            <w:pPr>
              <w:spacing w:after="0" w:line="240" w:lineRule="auto"/>
              <w:rPr>
                <w:rFonts w:ascii="Times New Roman" w:eastAsia="Times New Roman" w:hAnsi="Times New Roman" w:cs="Times New Roman"/>
                <w:color w:val="000000"/>
                <w:sz w:val="24"/>
                <w:szCs w:val="24"/>
                <w:lang w:eastAsia="fr-FR"/>
              </w:rPr>
            </w:pPr>
            <w:r w:rsidRPr="00C55AA0">
              <w:rPr>
                <w:rFonts w:ascii="Times New Roman" w:hAnsi="Times New Roman" w:cs="Times New Roman"/>
                <w:color w:val="000000"/>
                <w:sz w:val="24"/>
                <w:szCs w:val="24"/>
              </w:rPr>
              <w:t> </w:t>
            </w:r>
          </w:p>
        </w:tc>
        <w:tc>
          <w:tcPr>
            <w:tcW w:w="1326" w:type="dxa"/>
            <w:tcBorders>
              <w:top w:val="nil"/>
              <w:left w:val="nil"/>
              <w:bottom w:val="single" w:sz="4" w:space="0" w:color="757171"/>
              <w:right w:val="single" w:sz="4" w:space="0" w:color="auto"/>
            </w:tcBorders>
            <w:shd w:val="clear" w:color="auto" w:fill="auto"/>
            <w:noWrap/>
            <w:vAlign w:val="center"/>
            <w:hideMark/>
          </w:tcPr>
          <w:p w14:paraId="528B97E8" w14:textId="0F92CBC6" w:rsidR="00121F40" w:rsidRPr="00C55AA0" w:rsidRDefault="00A5093C" w:rsidP="00393840">
            <w:pPr>
              <w:spacing w:after="0" w:line="240" w:lineRule="auto"/>
              <w:rPr>
                <w:rFonts w:ascii="Times New Roman" w:eastAsia="Times New Roman" w:hAnsi="Times New Roman" w:cs="Times New Roman"/>
                <w:color w:val="000000"/>
                <w:sz w:val="24"/>
                <w:szCs w:val="24"/>
                <w:lang w:eastAsia="fr-FR"/>
              </w:rPr>
            </w:pPr>
            <w:r>
              <w:rPr>
                <w:rFonts w:ascii="Times New Roman" w:hAnsi="Times New Roman" w:cs="Times New Roman"/>
                <w:color w:val="000000"/>
                <w:sz w:val="24"/>
                <w:szCs w:val="24"/>
              </w:rPr>
              <w:t>3</w:t>
            </w:r>
            <w:r w:rsidR="00121F40" w:rsidRPr="00C55AA0">
              <w:rPr>
                <w:rFonts w:ascii="Times New Roman" w:hAnsi="Times New Roman" w:cs="Times New Roman"/>
                <w:color w:val="000000"/>
                <w:sz w:val="24"/>
                <w:szCs w:val="24"/>
              </w:rPr>
              <w:t> 000 000,00</w:t>
            </w:r>
          </w:p>
        </w:tc>
      </w:tr>
      <w:tr w:rsidR="00121F40" w:rsidRPr="00C55AA0" w14:paraId="3811B06B" w14:textId="77777777" w:rsidTr="00393840">
        <w:trPr>
          <w:trHeight w:val="867"/>
        </w:trPr>
        <w:tc>
          <w:tcPr>
            <w:tcW w:w="2790" w:type="dxa"/>
            <w:tcBorders>
              <w:top w:val="nil"/>
              <w:left w:val="single" w:sz="4" w:space="0" w:color="auto"/>
              <w:bottom w:val="nil"/>
              <w:right w:val="single" w:sz="4" w:space="0" w:color="757171"/>
            </w:tcBorders>
            <w:shd w:val="clear" w:color="auto" w:fill="auto"/>
            <w:vAlign w:val="center"/>
            <w:hideMark/>
          </w:tcPr>
          <w:p w14:paraId="16870DAD" w14:textId="77777777" w:rsidR="00121F40" w:rsidRPr="00C55AA0" w:rsidRDefault="00121F40" w:rsidP="00393840">
            <w:pPr>
              <w:spacing w:after="0" w:line="240" w:lineRule="auto"/>
              <w:rPr>
                <w:rFonts w:ascii="Times New Roman" w:eastAsia="Times New Roman" w:hAnsi="Times New Roman" w:cs="Times New Roman"/>
                <w:color w:val="000000"/>
                <w:sz w:val="24"/>
                <w:szCs w:val="24"/>
                <w:lang w:eastAsia="fr-FR"/>
              </w:rPr>
            </w:pPr>
            <w:r w:rsidRPr="00C55AA0">
              <w:rPr>
                <w:rFonts w:ascii="Times New Roman" w:hAnsi="Times New Roman" w:cs="Times New Roman"/>
                <w:color w:val="000000"/>
                <w:sz w:val="24"/>
                <w:szCs w:val="24"/>
              </w:rPr>
              <w:lastRenderedPageBreak/>
              <w:t>Création d'un éco-pôle à vocation économique, écologique et sociale</w:t>
            </w:r>
          </w:p>
        </w:tc>
        <w:tc>
          <w:tcPr>
            <w:tcW w:w="2276" w:type="dxa"/>
            <w:tcBorders>
              <w:top w:val="nil"/>
              <w:left w:val="nil"/>
              <w:bottom w:val="nil"/>
              <w:right w:val="single" w:sz="4" w:space="0" w:color="757171"/>
            </w:tcBorders>
            <w:shd w:val="clear" w:color="auto" w:fill="auto"/>
            <w:vAlign w:val="center"/>
            <w:hideMark/>
          </w:tcPr>
          <w:p w14:paraId="562453A1" w14:textId="77777777" w:rsidR="00121F40" w:rsidRPr="00C55AA0" w:rsidRDefault="00121F40" w:rsidP="00393840">
            <w:pPr>
              <w:spacing w:after="0" w:line="240" w:lineRule="auto"/>
              <w:rPr>
                <w:rFonts w:ascii="Times New Roman" w:eastAsia="Times New Roman" w:hAnsi="Times New Roman" w:cs="Times New Roman"/>
                <w:color w:val="000000"/>
                <w:sz w:val="24"/>
                <w:szCs w:val="24"/>
                <w:lang w:eastAsia="fr-FR"/>
              </w:rPr>
            </w:pPr>
            <w:r w:rsidRPr="00C55AA0">
              <w:rPr>
                <w:rFonts w:ascii="Times New Roman" w:hAnsi="Times New Roman" w:cs="Times New Roman"/>
                <w:color w:val="000000"/>
                <w:sz w:val="24"/>
                <w:szCs w:val="24"/>
              </w:rPr>
              <w:t>CAGS</w:t>
            </w:r>
          </w:p>
        </w:tc>
        <w:tc>
          <w:tcPr>
            <w:tcW w:w="1599" w:type="dxa"/>
            <w:tcBorders>
              <w:top w:val="nil"/>
              <w:left w:val="nil"/>
              <w:bottom w:val="nil"/>
              <w:right w:val="single" w:sz="4" w:space="0" w:color="757171"/>
            </w:tcBorders>
            <w:shd w:val="clear" w:color="auto" w:fill="auto"/>
            <w:vAlign w:val="center"/>
            <w:hideMark/>
          </w:tcPr>
          <w:p w14:paraId="4AA920A7" w14:textId="77777777" w:rsidR="00121F40" w:rsidRPr="00C55AA0" w:rsidRDefault="00121F40" w:rsidP="00393840">
            <w:pPr>
              <w:spacing w:after="0" w:line="240" w:lineRule="auto"/>
              <w:rPr>
                <w:rFonts w:ascii="Times New Roman" w:eastAsia="Times New Roman" w:hAnsi="Times New Roman" w:cs="Times New Roman"/>
                <w:color w:val="000000"/>
                <w:sz w:val="24"/>
                <w:szCs w:val="24"/>
                <w:lang w:eastAsia="fr-FR"/>
              </w:rPr>
            </w:pPr>
            <w:r w:rsidRPr="00C55AA0">
              <w:rPr>
                <w:rFonts w:ascii="Times New Roman" w:hAnsi="Times New Roman" w:cs="Times New Roman"/>
                <w:color w:val="000000"/>
                <w:sz w:val="24"/>
                <w:szCs w:val="24"/>
              </w:rPr>
              <w:t>Préprojet / étude</w:t>
            </w:r>
          </w:p>
        </w:tc>
        <w:tc>
          <w:tcPr>
            <w:tcW w:w="1360" w:type="dxa"/>
            <w:tcBorders>
              <w:top w:val="nil"/>
              <w:left w:val="nil"/>
              <w:bottom w:val="nil"/>
              <w:right w:val="single" w:sz="4" w:space="0" w:color="757171"/>
            </w:tcBorders>
            <w:shd w:val="clear" w:color="auto" w:fill="auto"/>
            <w:noWrap/>
            <w:vAlign w:val="center"/>
            <w:hideMark/>
          </w:tcPr>
          <w:p w14:paraId="5556865A" w14:textId="77777777" w:rsidR="00121F40" w:rsidRPr="00C55AA0" w:rsidRDefault="00121F40" w:rsidP="00393840">
            <w:pPr>
              <w:spacing w:after="0" w:line="240" w:lineRule="auto"/>
              <w:rPr>
                <w:rFonts w:ascii="Times New Roman" w:eastAsia="Times New Roman" w:hAnsi="Times New Roman" w:cs="Times New Roman"/>
                <w:color w:val="000000"/>
                <w:sz w:val="24"/>
                <w:szCs w:val="24"/>
                <w:lang w:eastAsia="fr-FR"/>
              </w:rPr>
            </w:pPr>
            <w:r w:rsidRPr="00C55AA0">
              <w:rPr>
                <w:rFonts w:ascii="Times New Roman" w:hAnsi="Times New Roman" w:cs="Times New Roman"/>
                <w:color w:val="000000"/>
                <w:sz w:val="24"/>
                <w:szCs w:val="24"/>
              </w:rPr>
              <w:t>2024-2027</w:t>
            </w:r>
          </w:p>
        </w:tc>
        <w:tc>
          <w:tcPr>
            <w:tcW w:w="1326" w:type="dxa"/>
            <w:tcBorders>
              <w:top w:val="nil"/>
              <w:left w:val="nil"/>
              <w:bottom w:val="nil"/>
              <w:right w:val="single" w:sz="4" w:space="0" w:color="auto"/>
            </w:tcBorders>
            <w:shd w:val="clear" w:color="auto" w:fill="auto"/>
            <w:noWrap/>
            <w:vAlign w:val="center"/>
            <w:hideMark/>
          </w:tcPr>
          <w:p w14:paraId="736D02CF" w14:textId="77777777" w:rsidR="00121F40" w:rsidRPr="00C55AA0" w:rsidRDefault="00121F40" w:rsidP="00393840">
            <w:pPr>
              <w:spacing w:after="0" w:line="240" w:lineRule="auto"/>
              <w:rPr>
                <w:rFonts w:ascii="Times New Roman" w:eastAsia="Times New Roman" w:hAnsi="Times New Roman" w:cs="Times New Roman"/>
                <w:color w:val="000000"/>
                <w:sz w:val="24"/>
                <w:szCs w:val="24"/>
                <w:lang w:eastAsia="fr-FR"/>
              </w:rPr>
            </w:pPr>
            <w:r w:rsidRPr="00C55AA0">
              <w:rPr>
                <w:rFonts w:ascii="Times New Roman" w:hAnsi="Times New Roman" w:cs="Times New Roman"/>
                <w:color w:val="000000"/>
                <w:sz w:val="24"/>
                <w:szCs w:val="24"/>
              </w:rPr>
              <w:t> </w:t>
            </w:r>
          </w:p>
        </w:tc>
      </w:tr>
      <w:tr w:rsidR="00121F40" w:rsidRPr="00C55AA0" w14:paraId="35C58D52" w14:textId="77777777" w:rsidTr="00393840">
        <w:trPr>
          <w:trHeight w:val="867"/>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9BE08" w14:textId="77777777" w:rsidR="00121F40" w:rsidRPr="00C55AA0" w:rsidRDefault="00121F40" w:rsidP="00393840">
            <w:pPr>
              <w:spacing w:after="0" w:line="240" w:lineRule="auto"/>
              <w:rPr>
                <w:rFonts w:ascii="Times New Roman" w:eastAsia="Times New Roman" w:hAnsi="Times New Roman" w:cs="Times New Roman"/>
                <w:color w:val="000000"/>
                <w:sz w:val="24"/>
                <w:szCs w:val="24"/>
                <w:lang w:eastAsia="fr-FR"/>
              </w:rPr>
            </w:pPr>
            <w:r w:rsidRPr="00C55AA0">
              <w:rPr>
                <w:rFonts w:ascii="Times New Roman" w:hAnsi="Times New Roman" w:cs="Times New Roman"/>
                <w:color w:val="000000"/>
                <w:sz w:val="24"/>
                <w:szCs w:val="24"/>
              </w:rPr>
              <w:t>Salle de spectacle</w:t>
            </w:r>
          </w:p>
        </w:tc>
        <w:tc>
          <w:tcPr>
            <w:tcW w:w="2276" w:type="dxa"/>
            <w:tcBorders>
              <w:top w:val="single" w:sz="4" w:space="0" w:color="auto"/>
              <w:left w:val="nil"/>
              <w:bottom w:val="single" w:sz="4" w:space="0" w:color="auto"/>
              <w:right w:val="single" w:sz="4" w:space="0" w:color="auto"/>
            </w:tcBorders>
            <w:shd w:val="clear" w:color="auto" w:fill="auto"/>
            <w:vAlign w:val="center"/>
            <w:hideMark/>
          </w:tcPr>
          <w:p w14:paraId="1FEC057C" w14:textId="77777777" w:rsidR="00121F40" w:rsidRPr="00C55AA0" w:rsidRDefault="00121F40" w:rsidP="00393840">
            <w:pPr>
              <w:spacing w:after="0" w:line="240" w:lineRule="auto"/>
              <w:rPr>
                <w:rFonts w:ascii="Times New Roman" w:eastAsia="Times New Roman" w:hAnsi="Times New Roman" w:cs="Times New Roman"/>
                <w:color w:val="000000"/>
                <w:sz w:val="24"/>
                <w:szCs w:val="24"/>
                <w:lang w:eastAsia="fr-FR"/>
              </w:rPr>
            </w:pPr>
            <w:r w:rsidRPr="00C55AA0">
              <w:rPr>
                <w:rFonts w:ascii="Times New Roman" w:hAnsi="Times New Roman" w:cs="Times New Roman"/>
                <w:color w:val="000000"/>
                <w:sz w:val="24"/>
                <w:szCs w:val="24"/>
              </w:rPr>
              <w:t>Commune de Sens</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14:paraId="3C9B31F3" w14:textId="77777777" w:rsidR="00121F40" w:rsidRPr="00C55AA0" w:rsidRDefault="00121F40" w:rsidP="00393840">
            <w:pPr>
              <w:spacing w:after="0" w:line="240" w:lineRule="auto"/>
              <w:rPr>
                <w:rFonts w:ascii="Times New Roman" w:eastAsia="Times New Roman" w:hAnsi="Times New Roman" w:cs="Times New Roman"/>
                <w:color w:val="000000"/>
                <w:sz w:val="24"/>
                <w:szCs w:val="24"/>
                <w:lang w:eastAsia="fr-FR"/>
              </w:rPr>
            </w:pPr>
            <w:r w:rsidRPr="00C55AA0">
              <w:rPr>
                <w:rFonts w:ascii="Times New Roman" w:hAnsi="Times New Roman" w:cs="Times New Roman"/>
                <w:color w:val="000000"/>
                <w:sz w:val="24"/>
                <w:szCs w:val="24"/>
              </w:rPr>
              <w:t>Préprojet</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28D81131" w14:textId="77777777" w:rsidR="00121F40" w:rsidRPr="00C55AA0" w:rsidRDefault="00121F40" w:rsidP="00393840">
            <w:pPr>
              <w:spacing w:after="0" w:line="240" w:lineRule="auto"/>
              <w:rPr>
                <w:rFonts w:ascii="Times New Roman" w:eastAsia="Times New Roman" w:hAnsi="Times New Roman" w:cs="Times New Roman"/>
                <w:color w:val="000000"/>
                <w:sz w:val="24"/>
                <w:szCs w:val="24"/>
                <w:lang w:eastAsia="fr-FR"/>
              </w:rPr>
            </w:pPr>
            <w:r w:rsidRPr="00C55AA0">
              <w:rPr>
                <w:rFonts w:ascii="Times New Roman" w:hAnsi="Times New Roman" w:cs="Times New Roman"/>
                <w:color w:val="000000"/>
                <w:sz w:val="24"/>
                <w:szCs w:val="24"/>
              </w:rPr>
              <w:t> </w:t>
            </w:r>
          </w:p>
        </w:tc>
        <w:tc>
          <w:tcPr>
            <w:tcW w:w="1326" w:type="dxa"/>
            <w:tcBorders>
              <w:top w:val="single" w:sz="4" w:space="0" w:color="auto"/>
              <w:left w:val="nil"/>
              <w:bottom w:val="single" w:sz="4" w:space="0" w:color="auto"/>
              <w:right w:val="single" w:sz="4" w:space="0" w:color="auto"/>
            </w:tcBorders>
            <w:shd w:val="clear" w:color="auto" w:fill="auto"/>
            <w:noWrap/>
            <w:vAlign w:val="center"/>
            <w:hideMark/>
          </w:tcPr>
          <w:p w14:paraId="04185D72" w14:textId="77777777" w:rsidR="00121F40" w:rsidRPr="00C55AA0" w:rsidRDefault="00121F40" w:rsidP="00393840">
            <w:pPr>
              <w:spacing w:after="0" w:line="240" w:lineRule="auto"/>
              <w:rPr>
                <w:rFonts w:ascii="Times New Roman" w:eastAsia="Times New Roman" w:hAnsi="Times New Roman" w:cs="Times New Roman"/>
                <w:color w:val="000000"/>
                <w:sz w:val="24"/>
                <w:szCs w:val="24"/>
                <w:lang w:eastAsia="fr-FR"/>
              </w:rPr>
            </w:pPr>
            <w:r w:rsidRPr="00C55AA0">
              <w:rPr>
                <w:rFonts w:ascii="Times New Roman" w:hAnsi="Times New Roman" w:cs="Times New Roman"/>
                <w:color w:val="000000"/>
                <w:sz w:val="24"/>
                <w:szCs w:val="24"/>
              </w:rPr>
              <w:t>9 000 000,00</w:t>
            </w:r>
          </w:p>
        </w:tc>
      </w:tr>
    </w:tbl>
    <w:p w14:paraId="76CB5163" w14:textId="77777777" w:rsidR="00121F40" w:rsidRDefault="00121F40" w:rsidP="00121F40">
      <w:pPr>
        <w:jc w:val="both"/>
      </w:pPr>
    </w:p>
    <w:p w14:paraId="70FE318E" w14:textId="77777777" w:rsidR="00121F40" w:rsidRPr="00C55AA0" w:rsidRDefault="00121F40" w:rsidP="00121F40">
      <w:pPr>
        <w:jc w:val="both"/>
        <w:rPr>
          <w:rFonts w:ascii="Times New Roman" w:hAnsi="Times New Roman" w:cs="Times New Roman"/>
          <w:sz w:val="24"/>
          <w:szCs w:val="24"/>
        </w:rPr>
      </w:pPr>
      <w:r w:rsidRPr="00C55AA0">
        <w:rPr>
          <w:rFonts w:ascii="Times New Roman" w:hAnsi="Times New Roman" w:cs="Times New Roman"/>
          <w:sz w:val="24"/>
          <w:szCs w:val="24"/>
        </w:rPr>
        <w:t xml:space="preserve">Parmi ces projets, </w:t>
      </w:r>
      <w:r>
        <w:rPr>
          <w:rFonts w:ascii="Times New Roman" w:hAnsi="Times New Roman" w:cs="Times New Roman"/>
          <w:sz w:val="24"/>
          <w:szCs w:val="24"/>
        </w:rPr>
        <w:t>5</w:t>
      </w:r>
      <w:r w:rsidRPr="00C55AA0">
        <w:rPr>
          <w:rFonts w:ascii="Times New Roman" w:hAnsi="Times New Roman" w:cs="Times New Roman"/>
          <w:sz w:val="24"/>
          <w:szCs w:val="24"/>
        </w:rPr>
        <w:t xml:space="preserve"> devraient probablement aboutir d’ici 2026 :</w:t>
      </w:r>
    </w:p>
    <w:p w14:paraId="62C018AF" w14:textId="77777777" w:rsidR="00121F40" w:rsidRPr="00C55AA0" w:rsidRDefault="00121F40" w:rsidP="00121F40">
      <w:pPr>
        <w:pStyle w:val="Paragraphedeliste"/>
        <w:numPr>
          <w:ilvl w:val="0"/>
          <w:numId w:val="3"/>
        </w:numPr>
        <w:spacing w:after="160" w:line="259" w:lineRule="auto"/>
        <w:jc w:val="both"/>
        <w:rPr>
          <w:rFonts w:ascii="Times New Roman" w:hAnsi="Times New Roman" w:cs="Times New Roman"/>
          <w:sz w:val="24"/>
          <w:szCs w:val="24"/>
        </w:rPr>
      </w:pPr>
      <w:r w:rsidRPr="00C55AA0">
        <w:rPr>
          <w:rFonts w:ascii="Times New Roman" w:hAnsi="Times New Roman" w:cs="Times New Roman"/>
          <w:sz w:val="24"/>
          <w:szCs w:val="24"/>
        </w:rPr>
        <w:t xml:space="preserve">Réhabilitation du café-restaurant d'Arces pour </w:t>
      </w:r>
      <w:r>
        <w:rPr>
          <w:rFonts w:ascii="Times New Roman" w:hAnsi="Times New Roman" w:cs="Times New Roman"/>
          <w:sz w:val="24"/>
          <w:szCs w:val="24"/>
        </w:rPr>
        <w:t xml:space="preserve">la </w:t>
      </w:r>
      <w:r w:rsidRPr="00C55AA0">
        <w:rPr>
          <w:rFonts w:ascii="Times New Roman" w:hAnsi="Times New Roman" w:cs="Times New Roman"/>
          <w:sz w:val="24"/>
          <w:szCs w:val="24"/>
        </w:rPr>
        <w:t>création d'un ensemble multiservices</w:t>
      </w:r>
    </w:p>
    <w:p w14:paraId="7E7FD467" w14:textId="77777777" w:rsidR="00121F40" w:rsidRPr="00C55AA0" w:rsidRDefault="00121F40" w:rsidP="00121F40">
      <w:pPr>
        <w:pStyle w:val="Paragraphedeliste"/>
        <w:numPr>
          <w:ilvl w:val="0"/>
          <w:numId w:val="3"/>
        </w:numPr>
        <w:spacing w:after="160" w:line="259" w:lineRule="auto"/>
        <w:jc w:val="both"/>
        <w:rPr>
          <w:rFonts w:ascii="Times New Roman" w:hAnsi="Times New Roman" w:cs="Times New Roman"/>
          <w:sz w:val="24"/>
          <w:szCs w:val="24"/>
        </w:rPr>
      </w:pPr>
      <w:r w:rsidRPr="00C55AA0">
        <w:rPr>
          <w:rFonts w:ascii="Times New Roman" w:hAnsi="Times New Roman" w:cs="Times New Roman"/>
          <w:sz w:val="24"/>
          <w:szCs w:val="24"/>
        </w:rPr>
        <w:t>Création d'un pôle Enfance-Jeunesse / école de musique à Saint-Valérien</w:t>
      </w:r>
    </w:p>
    <w:p w14:paraId="090463AA" w14:textId="77777777" w:rsidR="00121F40" w:rsidRPr="00C55AA0" w:rsidRDefault="00121F40" w:rsidP="00121F40">
      <w:pPr>
        <w:pStyle w:val="Paragraphedeliste"/>
        <w:numPr>
          <w:ilvl w:val="0"/>
          <w:numId w:val="3"/>
        </w:numPr>
        <w:spacing w:after="160" w:line="259" w:lineRule="auto"/>
        <w:jc w:val="both"/>
        <w:rPr>
          <w:rFonts w:ascii="Times New Roman" w:hAnsi="Times New Roman" w:cs="Times New Roman"/>
          <w:sz w:val="24"/>
          <w:szCs w:val="24"/>
        </w:rPr>
      </w:pPr>
      <w:r w:rsidRPr="00C55AA0">
        <w:rPr>
          <w:rFonts w:ascii="Times New Roman" w:hAnsi="Times New Roman" w:cs="Times New Roman"/>
          <w:sz w:val="24"/>
          <w:szCs w:val="24"/>
        </w:rPr>
        <w:t>Création d'un groupe scolaire à Lixy</w:t>
      </w:r>
    </w:p>
    <w:p w14:paraId="08702822" w14:textId="77777777" w:rsidR="00121F40" w:rsidRPr="00C55AA0" w:rsidRDefault="00121F40" w:rsidP="00121F40">
      <w:pPr>
        <w:pStyle w:val="Paragraphedeliste"/>
        <w:numPr>
          <w:ilvl w:val="0"/>
          <w:numId w:val="3"/>
        </w:numPr>
        <w:spacing w:after="160" w:line="259" w:lineRule="auto"/>
        <w:jc w:val="both"/>
        <w:rPr>
          <w:rFonts w:ascii="Times New Roman" w:hAnsi="Times New Roman" w:cs="Times New Roman"/>
          <w:sz w:val="24"/>
          <w:szCs w:val="24"/>
        </w:rPr>
      </w:pPr>
      <w:r w:rsidRPr="00C55AA0">
        <w:rPr>
          <w:rFonts w:ascii="Times New Roman" w:hAnsi="Times New Roman" w:cs="Times New Roman"/>
          <w:sz w:val="24"/>
          <w:szCs w:val="24"/>
        </w:rPr>
        <w:t>Création d'un groupe scolaire à Villeneuve-l'Archevêque</w:t>
      </w:r>
    </w:p>
    <w:p w14:paraId="51C05CBE" w14:textId="77777777" w:rsidR="00121F40" w:rsidRPr="00C55AA0" w:rsidRDefault="00121F40" w:rsidP="00121F40">
      <w:pPr>
        <w:pStyle w:val="Paragraphedeliste"/>
        <w:numPr>
          <w:ilvl w:val="0"/>
          <w:numId w:val="3"/>
        </w:numPr>
        <w:spacing w:after="160" w:line="259" w:lineRule="auto"/>
        <w:jc w:val="both"/>
        <w:rPr>
          <w:rFonts w:ascii="Times New Roman" w:hAnsi="Times New Roman" w:cs="Times New Roman"/>
          <w:sz w:val="24"/>
          <w:szCs w:val="24"/>
        </w:rPr>
      </w:pPr>
      <w:r w:rsidRPr="00C55AA0">
        <w:rPr>
          <w:rFonts w:ascii="Times New Roman" w:eastAsia="Times New Roman" w:hAnsi="Times New Roman" w:cs="Times New Roman"/>
          <w:color w:val="000000"/>
          <w:sz w:val="24"/>
          <w:szCs w:val="24"/>
          <w:lang w:eastAsia="fr-FR"/>
        </w:rPr>
        <w:t>Création d’un gymnase et centre de loisirs à Saint-Julien-du-Sault</w:t>
      </w:r>
    </w:p>
    <w:p w14:paraId="5BB2CE4C" w14:textId="77777777" w:rsidR="00121F40" w:rsidRDefault="00121F40" w:rsidP="00121F40">
      <w:pPr>
        <w:pStyle w:val="Paragraphedeliste"/>
        <w:jc w:val="both"/>
        <w:rPr>
          <w:rFonts w:ascii="Times New Roman" w:hAnsi="Times New Roman" w:cs="Times New Roman"/>
          <w:sz w:val="24"/>
          <w:szCs w:val="24"/>
        </w:rPr>
      </w:pPr>
    </w:p>
    <w:p w14:paraId="75A11B50" w14:textId="77777777" w:rsidR="00121F40" w:rsidRDefault="00121F40" w:rsidP="00121F40">
      <w:pPr>
        <w:pStyle w:val="Paragraphedeliste"/>
        <w:ind w:left="0"/>
        <w:jc w:val="both"/>
        <w:rPr>
          <w:rFonts w:ascii="Times New Roman" w:hAnsi="Times New Roman" w:cs="Times New Roman"/>
          <w:sz w:val="24"/>
          <w:szCs w:val="24"/>
        </w:rPr>
      </w:pPr>
      <w:r w:rsidRPr="006F6638">
        <w:rPr>
          <w:rFonts w:ascii="Times New Roman" w:hAnsi="Times New Roman" w:cs="Times New Roman"/>
          <w:sz w:val="24"/>
          <w:szCs w:val="24"/>
        </w:rPr>
        <w:t xml:space="preserve">Le montant total des subventions demandées pour ces </w:t>
      </w:r>
      <w:r>
        <w:rPr>
          <w:rFonts w:ascii="Times New Roman" w:hAnsi="Times New Roman" w:cs="Times New Roman"/>
          <w:sz w:val="24"/>
          <w:szCs w:val="24"/>
        </w:rPr>
        <w:t>5</w:t>
      </w:r>
      <w:r w:rsidRPr="006F6638">
        <w:rPr>
          <w:rFonts w:ascii="Times New Roman" w:hAnsi="Times New Roman" w:cs="Times New Roman"/>
          <w:sz w:val="24"/>
          <w:szCs w:val="24"/>
        </w:rPr>
        <w:t xml:space="preserve"> projets s’élève à 1 940 000 euros. </w:t>
      </w:r>
      <w:r w:rsidRPr="00C55AA0">
        <w:rPr>
          <w:rFonts w:ascii="Times New Roman" w:hAnsi="Times New Roman" w:cs="Times New Roman"/>
          <w:sz w:val="24"/>
          <w:szCs w:val="24"/>
        </w:rPr>
        <w:t>Ainsi, nous sommes désormais certains que l’enveloppe prévue sur cet axe ne sera pas suffisante pour répondre aux différents projets</w:t>
      </w:r>
      <w:r>
        <w:rPr>
          <w:rFonts w:ascii="Times New Roman" w:hAnsi="Times New Roman" w:cs="Times New Roman"/>
          <w:sz w:val="24"/>
          <w:szCs w:val="24"/>
        </w:rPr>
        <w:t xml:space="preserve">. Il manque la somme de </w:t>
      </w:r>
      <w:r w:rsidRPr="006F6638">
        <w:rPr>
          <w:rFonts w:ascii="Times New Roman" w:hAnsi="Times New Roman" w:cs="Times New Roman"/>
          <w:sz w:val="24"/>
          <w:szCs w:val="24"/>
        </w:rPr>
        <w:t>287 575,55 euros.</w:t>
      </w:r>
    </w:p>
    <w:p w14:paraId="18A37B88" w14:textId="0C1ACCCC" w:rsidR="002B1AEF" w:rsidRDefault="00296EBC" w:rsidP="002B1AEF">
      <w:pPr>
        <w:jc w:val="both"/>
        <w:rPr>
          <w:rFonts w:ascii="Times New Roman" w:hAnsi="Times New Roman" w:cs="Times New Roman"/>
          <w:sz w:val="24"/>
          <w:szCs w:val="24"/>
        </w:rPr>
      </w:pPr>
      <w:r>
        <w:rPr>
          <w:rFonts w:ascii="Times New Roman" w:hAnsi="Times New Roman" w:cs="Times New Roman"/>
          <w:sz w:val="24"/>
          <w:szCs w:val="24"/>
        </w:rPr>
        <w:t xml:space="preserve">Le bureau du PETR a décidé </w:t>
      </w:r>
      <w:r w:rsidR="00B16369">
        <w:rPr>
          <w:rFonts w:ascii="Times New Roman" w:hAnsi="Times New Roman" w:cs="Times New Roman"/>
          <w:sz w:val="24"/>
          <w:szCs w:val="24"/>
        </w:rPr>
        <w:t xml:space="preserve">de </w:t>
      </w:r>
      <w:r w:rsidR="0058192C" w:rsidRPr="00E917C0">
        <w:rPr>
          <w:rFonts w:ascii="Times New Roman" w:hAnsi="Times New Roman" w:cs="Times New Roman"/>
          <w:sz w:val="24"/>
          <w:szCs w:val="24"/>
        </w:rPr>
        <w:t xml:space="preserve">réattribuer les fonds de l’axe 3 dédiés à la santé sur l’axe 2 étant </w:t>
      </w:r>
      <w:r w:rsidR="0058192C" w:rsidRPr="00272D4F">
        <w:rPr>
          <w:rFonts w:ascii="Times New Roman" w:hAnsi="Times New Roman" w:cs="Times New Roman"/>
          <w:sz w:val="24"/>
          <w:szCs w:val="24"/>
        </w:rPr>
        <w:t xml:space="preserve">donné que le projet de </w:t>
      </w:r>
      <w:proofErr w:type="spellStart"/>
      <w:r w:rsidR="0058192C" w:rsidRPr="00272D4F">
        <w:rPr>
          <w:rFonts w:ascii="Times New Roman" w:hAnsi="Times New Roman" w:cs="Times New Roman"/>
          <w:sz w:val="24"/>
          <w:szCs w:val="24"/>
        </w:rPr>
        <w:t>Gron</w:t>
      </w:r>
      <w:proofErr w:type="spellEnd"/>
      <w:r w:rsidR="0058192C" w:rsidRPr="00272D4F">
        <w:rPr>
          <w:rFonts w:ascii="Times New Roman" w:hAnsi="Times New Roman" w:cs="Times New Roman"/>
          <w:sz w:val="24"/>
          <w:szCs w:val="24"/>
        </w:rPr>
        <w:t xml:space="preserve"> n’a pas reçu </w:t>
      </w:r>
      <w:r w:rsidR="0058192C">
        <w:rPr>
          <w:rFonts w:ascii="Times New Roman" w:hAnsi="Times New Roman" w:cs="Times New Roman"/>
          <w:sz w:val="24"/>
          <w:szCs w:val="24"/>
        </w:rPr>
        <w:t>de</w:t>
      </w:r>
      <w:r w:rsidR="0058192C" w:rsidRPr="00272D4F">
        <w:rPr>
          <w:rFonts w:ascii="Times New Roman" w:hAnsi="Times New Roman" w:cs="Times New Roman"/>
          <w:sz w:val="24"/>
          <w:szCs w:val="24"/>
        </w:rPr>
        <w:t xml:space="preserve"> subvention</w:t>
      </w:r>
      <w:r w:rsidR="0058192C">
        <w:rPr>
          <w:rFonts w:ascii="Times New Roman" w:hAnsi="Times New Roman" w:cs="Times New Roman"/>
          <w:sz w:val="24"/>
          <w:szCs w:val="24"/>
        </w:rPr>
        <w:t xml:space="preserve"> régionale</w:t>
      </w:r>
      <w:r w:rsidR="0058192C" w:rsidRPr="00272D4F">
        <w:rPr>
          <w:rFonts w:ascii="Times New Roman" w:hAnsi="Times New Roman" w:cs="Times New Roman"/>
          <w:sz w:val="24"/>
          <w:szCs w:val="24"/>
        </w:rPr>
        <w:t xml:space="preserve">, nous pouvons </w:t>
      </w:r>
      <w:r w:rsidR="0058192C">
        <w:rPr>
          <w:rFonts w:ascii="Times New Roman" w:hAnsi="Times New Roman" w:cs="Times New Roman"/>
          <w:sz w:val="24"/>
          <w:szCs w:val="24"/>
        </w:rPr>
        <w:t xml:space="preserve">donc </w:t>
      </w:r>
      <w:r w:rsidR="0058192C" w:rsidRPr="00272D4F">
        <w:rPr>
          <w:rFonts w:ascii="Times New Roman" w:hAnsi="Times New Roman" w:cs="Times New Roman"/>
          <w:sz w:val="24"/>
          <w:szCs w:val="24"/>
        </w:rPr>
        <w:t>transférer la somme prévue sur un autre axe</w:t>
      </w:r>
      <w:r w:rsidR="0058192C">
        <w:rPr>
          <w:rFonts w:ascii="Times New Roman" w:hAnsi="Times New Roman" w:cs="Times New Roman"/>
          <w:sz w:val="24"/>
          <w:szCs w:val="24"/>
        </w:rPr>
        <w:t xml:space="preserve"> à partir de 2026.</w:t>
      </w:r>
      <w:r w:rsidR="00C86AC6">
        <w:rPr>
          <w:rFonts w:ascii="Times New Roman" w:hAnsi="Times New Roman" w:cs="Times New Roman"/>
          <w:sz w:val="24"/>
          <w:szCs w:val="24"/>
        </w:rPr>
        <w:t xml:space="preserve"> </w:t>
      </w:r>
      <w:r w:rsidR="00C86AC6" w:rsidRPr="00C86AC6">
        <w:rPr>
          <w:rFonts w:ascii="Times New Roman" w:hAnsi="Times New Roman" w:cs="Times New Roman"/>
          <w:sz w:val="24"/>
          <w:szCs w:val="24"/>
        </w:rPr>
        <w:t>Néanmoins, cela ne sera pas suffisant (l’axe santé disposant d’une enveloppe restante de 169 936,05 €)</w:t>
      </w:r>
      <w:r w:rsidR="00C86AC6">
        <w:rPr>
          <w:rFonts w:ascii="Times New Roman" w:hAnsi="Times New Roman" w:cs="Times New Roman"/>
          <w:sz w:val="24"/>
          <w:szCs w:val="24"/>
        </w:rPr>
        <w:t xml:space="preserve">. </w:t>
      </w:r>
    </w:p>
    <w:p w14:paraId="716AE907" w14:textId="0B0F1DE9" w:rsidR="00561FA4" w:rsidRDefault="00C86AC6" w:rsidP="002B1AEF">
      <w:pPr>
        <w:jc w:val="both"/>
        <w:rPr>
          <w:rFonts w:ascii="Times New Roman" w:hAnsi="Times New Roman" w:cs="Times New Roman"/>
          <w:sz w:val="24"/>
          <w:szCs w:val="24"/>
        </w:rPr>
      </w:pPr>
      <w:r>
        <w:rPr>
          <w:rFonts w:ascii="Times New Roman" w:hAnsi="Times New Roman" w:cs="Times New Roman"/>
          <w:sz w:val="24"/>
          <w:szCs w:val="24"/>
        </w:rPr>
        <w:t xml:space="preserve">Le bureau du PETR a donc également décidé de </w:t>
      </w:r>
      <w:r w:rsidR="00EB51FE">
        <w:rPr>
          <w:rFonts w:ascii="Times New Roman" w:hAnsi="Times New Roman" w:cs="Times New Roman"/>
          <w:sz w:val="24"/>
          <w:szCs w:val="24"/>
        </w:rPr>
        <w:t>revoir le plafond en l</w:t>
      </w:r>
      <w:r w:rsidR="00B735A4">
        <w:rPr>
          <w:rFonts w:ascii="Times New Roman" w:hAnsi="Times New Roman" w:cs="Times New Roman"/>
          <w:sz w:val="24"/>
          <w:szCs w:val="24"/>
        </w:rPr>
        <w:t>’</w:t>
      </w:r>
      <w:r w:rsidR="00EB51FE">
        <w:rPr>
          <w:rFonts w:ascii="Times New Roman" w:hAnsi="Times New Roman" w:cs="Times New Roman"/>
          <w:sz w:val="24"/>
          <w:szCs w:val="24"/>
        </w:rPr>
        <w:t>abaissant de manière à réduire les subventions pour tous les projets et ainsi préserver une partie de l’enveloppe.</w:t>
      </w:r>
      <w:r w:rsidR="00B57C99">
        <w:rPr>
          <w:rFonts w:ascii="Times New Roman" w:hAnsi="Times New Roman" w:cs="Times New Roman"/>
          <w:sz w:val="24"/>
          <w:szCs w:val="24"/>
        </w:rPr>
        <w:t xml:space="preserve"> Le plafond</w:t>
      </w:r>
      <w:r w:rsidR="00B57C99" w:rsidRPr="00B57C99">
        <w:rPr>
          <w:rFonts w:ascii="Times New Roman" w:hAnsi="Times New Roman" w:cs="Times New Roman"/>
          <w:sz w:val="24"/>
          <w:szCs w:val="24"/>
        </w:rPr>
        <w:t xml:space="preserve"> </w:t>
      </w:r>
      <w:r w:rsidR="00B57C99">
        <w:rPr>
          <w:rFonts w:ascii="Times New Roman" w:hAnsi="Times New Roman" w:cs="Times New Roman"/>
          <w:sz w:val="24"/>
          <w:szCs w:val="24"/>
        </w:rPr>
        <w:t>est</w:t>
      </w:r>
      <w:r w:rsidR="00B57C99" w:rsidRPr="00B57C99">
        <w:rPr>
          <w:rFonts w:ascii="Times New Roman" w:hAnsi="Times New Roman" w:cs="Times New Roman"/>
          <w:sz w:val="24"/>
          <w:szCs w:val="24"/>
        </w:rPr>
        <w:t xml:space="preserve"> </w:t>
      </w:r>
      <w:r w:rsidR="00B57C99">
        <w:rPr>
          <w:rFonts w:ascii="Times New Roman" w:hAnsi="Times New Roman" w:cs="Times New Roman"/>
          <w:sz w:val="24"/>
          <w:szCs w:val="24"/>
        </w:rPr>
        <w:t>désormais modulé</w:t>
      </w:r>
      <w:r w:rsidR="00B57C99" w:rsidRPr="00B57C99">
        <w:rPr>
          <w:rFonts w:ascii="Times New Roman" w:hAnsi="Times New Roman" w:cs="Times New Roman"/>
          <w:sz w:val="24"/>
          <w:szCs w:val="24"/>
        </w:rPr>
        <w:t xml:space="preserve"> selon le respect de la stratégie de territoire, en particulier sur l’artificialisation des sols. </w:t>
      </w:r>
      <w:r w:rsidR="00D47C1F">
        <w:rPr>
          <w:rFonts w:ascii="Times New Roman" w:hAnsi="Times New Roman" w:cs="Times New Roman"/>
          <w:sz w:val="24"/>
          <w:szCs w:val="24"/>
        </w:rPr>
        <w:t>Auparavant</w:t>
      </w:r>
      <w:r w:rsidR="00B57C99" w:rsidRPr="00B57C99">
        <w:rPr>
          <w:rFonts w:ascii="Times New Roman" w:hAnsi="Times New Roman" w:cs="Times New Roman"/>
          <w:sz w:val="24"/>
          <w:szCs w:val="24"/>
        </w:rPr>
        <w:t xml:space="preserve"> les taux de financement</w:t>
      </w:r>
      <w:r w:rsidR="00D47C1F">
        <w:rPr>
          <w:rFonts w:ascii="Times New Roman" w:hAnsi="Times New Roman" w:cs="Times New Roman"/>
          <w:sz w:val="24"/>
          <w:szCs w:val="24"/>
        </w:rPr>
        <w:t xml:space="preserve"> étaient </w:t>
      </w:r>
      <w:r w:rsidR="00B57C99" w:rsidRPr="00B57C99">
        <w:rPr>
          <w:rFonts w:ascii="Times New Roman" w:hAnsi="Times New Roman" w:cs="Times New Roman"/>
          <w:sz w:val="24"/>
          <w:szCs w:val="24"/>
        </w:rPr>
        <w:t>déjà modulables selon qu’il s’agisse d’une construction neuve ou d’une rénovation. Cependant dans la pratique cela n’a</w:t>
      </w:r>
      <w:r w:rsidR="00D47C1F">
        <w:rPr>
          <w:rFonts w:ascii="Times New Roman" w:hAnsi="Times New Roman" w:cs="Times New Roman"/>
          <w:sz w:val="24"/>
          <w:szCs w:val="24"/>
        </w:rPr>
        <w:t>vait</w:t>
      </w:r>
      <w:r w:rsidR="00B57C99" w:rsidRPr="00B57C99">
        <w:rPr>
          <w:rFonts w:ascii="Times New Roman" w:hAnsi="Times New Roman" w:cs="Times New Roman"/>
          <w:sz w:val="24"/>
          <w:szCs w:val="24"/>
        </w:rPr>
        <w:t xml:space="preserve"> pas d’impact sur les financements finaux car les projets atteign</w:t>
      </w:r>
      <w:r w:rsidR="00516E85">
        <w:rPr>
          <w:rFonts w:ascii="Times New Roman" w:hAnsi="Times New Roman" w:cs="Times New Roman"/>
          <w:sz w:val="24"/>
          <w:szCs w:val="24"/>
        </w:rPr>
        <w:t>aient</w:t>
      </w:r>
      <w:r w:rsidR="00B57C99" w:rsidRPr="00B57C99">
        <w:rPr>
          <w:rFonts w:ascii="Times New Roman" w:hAnsi="Times New Roman" w:cs="Times New Roman"/>
          <w:sz w:val="24"/>
          <w:szCs w:val="24"/>
        </w:rPr>
        <w:t xml:space="preserve"> les plafonds avant d’atteindre le taux maximal. </w:t>
      </w:r>
      <w:r w:rsidR="00516E85">
        <w:rPr>
          <w:rFonts w:ascii="Times New Roman" w:hAnsi="Times New Roman" w:cs="Times New Roman"/>
          <w:sz w:val="24"/>
          <w:szCs w:val="24"/>
        </w:rPr>
        <w:t xml:space="preserve">Désormais, </w:t>
      </w:r>
      <w:r w:rsidR="00B57C99" w:rsidRPr="00B57C99">
        <w:rPr>
          <w:rFonts w:ascii="Times New Roman" w:hAnsi="Times New Roman" w:cs="Times New Roman"/>
          <w:sz w:val="24"/>
          <w:szCs w:val="24"/>
        </w:rPr>
        <w:t>un plafond de 300</w:t>
      </w:r>
      <w:r w:rsidR="00D87250">
        <w:rPr>
          <w:rFonts w:ascii="Times New Roman" w:hAnsi="Times New Roman" w:cs="Times New Roman"/>
          <w:sz w:val="24"/>
          <w:szCs w:val="24"/>
        </w:rPr>
        <w:t xml:space="preserve"> </w:t>
      </w:r>
      <w:r w:rsidR="00B57C99" w:rsidRPr="00B57C99">
        <w:rPr>
          <w:rFonts w:ascii="Times New Roman" w:hAnsi="Times New Roman" w:cs="Times New Roman"/>
          <w:sz w:val="24"/>
          <w:szCs w:val="24"/>
        </w:rPr>
        <w:t>000 euros pour les projets de construction neuve</w:t>
      </w:r>
      <w:r w:rsidR="00516E85">
        <w:rPr>
          <w:rFonts w:ascii="Times New Roman" w:hAnsi="Times New Roman" w:cs="Times New Roman"/>
          <w:sz w:val="24"/>
          <w:szCs w:val="24"/>
        </w:rPr>
        <w:t xml:space="preserve"> est établi</w:t>
      </w:r>
      <w:r w:rsidR="00AA6019">
        <w:rPr>
          <w:rFonts w:ascii="Times New Roman" w:hAnsi="Times New Roman" w:cs="Times New Roman"/>
          <w:sz w:val="24"/>
          <w:szCs w:val="24"/>
        </w:rPr>
        <w:t xml:space="preserve">, le plafond de 450 000 </w:t>
      </w:r>
      <w:r w:rsidR="00D87250">
        <w:rPr>
          <w:rFonts w:ascii="Times New Roman" w:hAnsi="Times New Roman" w:cs="Times New Roman"/>
          <w:sz w:val="24"/>
          <w:szCs w:val="24"/>
        </w:rPr>
        <w:t xml:space="preserve">euros </w:t>
      </w:r>
      <w:r w:rsidR="00AA6019">
        <w:rPr>
          <w:rFonts w:ascii="Times New Roman" w:hAnsi="Times New Roman" w:cs="Times New Roman"/>
          <w:sz w:val="24"/>
          <w:szCs w:val="24"/>
        </w:rPr>
        <w:t>pour les rénovations est maintenu.</w:t>
      </w:r>
    </w:p>
    <w:p w14:paraId="27ECD757" w14:textId="03CA8EA4" w:rsidR="00442C1D" w:rsidRDefault="00442C1D" w:rsidP="00442C1D">
      <w:pPr>
        <w:rPr>
          <w:rFonts w:ascii="Times New Roman" w:hAnsi="Times New Roman" w:cs="Times New Roman"/>
          <w:color w:val="00B050"/>
          <w:sz w:val="24"/>
          <w:szCs w:val="24"/>
        </w:rPr>
      </w:pPr>
    </w:p>
    <w:p w14:paraId="451A7BF1" w14:textId="77777777" w:rsidR="001C608D" w:rsidRDefault="001C608D" w:rsidP="00442C1D">
      <w:pPr>
        <w:rPr>
          <w:rFonts w:ascii="Times New Roman" w:hAnsi="Times New Roman" w:cs="Times New Roman"/>
          <w:color w:val="00B050"/>
          <w:sz w:val="24"/>
          <w:szCs w:val="24"/>
        </w:rPr>
      </w:pPr>
    </w:p>
    <w:p w14:paraId="2F05B400" w14:textId="77777777" w:rsidR="00E040E1" w:rsidRDefault="00E040E1" w:rsidP="00442C1D">
      <w:pPr>
        <w:rPr>
          <w:rFonts w:ascii="Times New Roman" w:hAnsi="Times New Roman" w:cs="Times New Roman"/>
          <w:color w:val="00B050"/>
          <w:sz w:val="24"/>
          <w:szCs w:val="24"/>
        </w:rPr>
      </w:pPr>
    </w:p>
    <w:p w14:paraId="44F90C71" w14:textId="77777777" w:rsidR="00E040E1" w:rsidRDefault="00E040E1" w:rsidP="00442C1D">
      <w:pPr>
        <w:rPr>
          <w:rFonts w:ascii="Times New Roman" w:hAnsi="Times New Roman" w:cs="Times New Roman"/>
          <w:color w:val="00B050"/>
          <w:sz w:val="24"/>
          <w:szCs w:val="24"/>
        </w:rPr>
      </w:pPr>
    </w:p>
    <w:p w14:paraId="5881C2BC" w14:textId="77777777" w:rsidR="00E040E1" w:rsidRDefault="00E040E1" w:rsidP="00442C1D">
      <w:pPr>
        <w:rPr>
          <w:rFonts w:ascii="Times New Roman" w:hAnsi="Times New Roman" w:cs="Times New Roman"/>
          <w:color w:val="00B050"/>
          <w:sz w:val="24"/>
          <w:szCs w:val="24"/>
        </w:rPr>
      </w:pPr>
    </w:p>
    <w:p w14:paraId="18BEE777" w14:textId="77777777" w:rsidR="00E040E1" w:rsidRDefault="00E040E1" w:rsidP="00442C1D">
      <w:pPr>
        <w:rPr>
          <w:rFonts w:ascii="Times New Roman" w:hAnsi="Times New Roman" w:cs="Times New Roman"/>
          <w:color w:val="00B050"/>
          <w:sz w:val="24"/>
          <w:szCs w:val="24"/>
        </w:rPr>
      </w:pPr>
    </w:p>
    <w:p w14:paraId="16262EA6" w14:textId="0D87B69F" w:rsidR="00E040E1" w:rsidRPr="00E040E1" w:rsidRDefault="00E040E1" w:rsidP="00E040E1">
      <w:pPr>
        <w:spacing w:after="160" w:line="259" w:lineRule="auto"/>
        <w:jc w:val="both"/>
        <w:rPr>
          <w:rFonts w:ascii="Times New Roman" w:eastAsia="Calibri" w:hAnsi="Times New Roman" w:cs="Times New Roman"/>
          <w:b/>
          <w:bCs/>
          <w:color w:val="3B3838"/>
          <w:kern w:val="2"/>
          <w:sz w:val="24"/>
          <w:szCs w:val="24"/>
          <w:u w:val="single"/>
          <w14:ligatures w14:val="standardContextual"/>
        </w:rPr>
      </w:pPr>
      <w:r w:rsidRPr="00E040E1">
        <w:rPr>
          <w:rFonts w:ascii="Times New Roman" w:hAnsi="Times New Roman" w:cs="Times New Roman"/>
          <w:b/>
          <w:bCs/>
          <w:sz w:val="24"/>
          <w:szCs w:val="24"/>
          <w:u w:val="single"/>
        </w:rPr>
        <w:lastRenderedPageBreak/>
        <w:t xml:space="preserve">Point d’information sur les projets soutenus </w:t>
      </w:r>
      <w:r w:rsidRPr="00E040E1">
        <w:rPr>
          <w:rFonts w:ascii="Times New Roman" w:eastAsia="Calibri" w:hAnsi="Times New Roman" w:cs="Times New Roman"/>
          <w:b/>
          <w:bCs/>
          <w:color w:val="3B3838"/>
          <w:kern w:val="2"/>
          <w:sz w:val="24"/>
          <w:szCs w:val="24"/>
          <w:u w:val="single"/>
          <w14:ligatures w14:val="standardContextual"/>
        </w:rPr>
        <w:t>lors des comités de programmation du 10 juin et du 24 septembre</w:t>
      </w:r>
    </w:p>
    <w:p w14:paraId="382DB247" w14:textId="51D85E89" w:rsidR="00E040E1" w:rsidRPr="00E040E1" w:rsidRDefault="00E040E1" w:rsidP="00442C1D">
      <w:pPr>
        <w:rPr>
          <w:rFonts w:ascii="Times New Roman" w:hAnsi="Times New Roman" w:cs="Times New Roman"/>
          <w:sz w:val="24"/>
          <w:szCs w:val="24"/>
        </w:rPr>
      </w:pPr>
    </w:p>
    <w:tbl>
      <w:tblPr>
        <w:tblW w:w="10207" w:type="dxa"/>
        <w:tblInd w:w="-289" w:type="dxa"/>
        <w:tblLayout w:type="fixed"/>
        <w:tblCellMar>
          <w:left w:w="70" w:type="dxa"/>
          <w:right w:w="70" w:type="dxa"/>
        </w:tblCellMar>
        <w:tblLook w:val="04A0" w:firstRow="1" w:lastRow="0" w:firstColumn="1" w:lastColumn="0" w:noHBand="0" w:noVBand="1"/>
      </w:tblPr>
      <w:tblGrid>
        <w:gridCol w:w="1702"/>
        <w:gridCol w:w="140"/>
        <w:gridCol w:w="1362"/>
        <w:gridCol w:w="12"/>
        <w:gridCol w:w="1559"/>
        <w:gridCol w:w="45"/>
        <w:gridCol w:w="1134"/>
        <w:gridCol w:w="1278"/>
        <w:gridCol w:w="1559"/>
        <w:gridCol w:w="1416"/>
      </w:tblGrid>
      <w:tr w:rsidR="00442C1D" w:rsidRPr="003E5A79" w14:paraId="18FDE223" w14:textId="77777777" w:rsidTr="00447FEA">
        <w:trPr>
          <w:trHeight w:val="659"/>
        </w:trPr>
        <w:tc>
          <w:tcPr>
            <w:tcW w:w="1702" w:type="dxa"/>
            <w:tcBorders>
              <w:top w:val="single" w:sz="4" w:space="0" w:color="auto"/>
              <w:left w:val="single" w:sz="4" w:space="0" w:color="auto"/>
              <w:bottom w:val="single" w:sz="4" w:space="0" w:color="808080"/>
              <w:right w:val="single" w:sz="4" w:space="0" w:color="808080"/>
            </w:tcBorders>
            <w:shd w:val="clear" w:color="000000" w:fill="B4D1C6"/>
            <w:noWrap/>
            <w:vAlign w:val="center"/>
            <w:hideMark/>
          </w:tcPr>
          <w:p w14:paraId="440DE7AB" w14:textId="77777777" w:rsidR="00442C1D" w:rsidRPr="00E47761" w:rsidRDefault="00442C1D" w:rsidP="00393840">
            <w:pPr>
              <w:spacing w:after="0" w:line="240" w:lineRule="auto"/>
              <w:jc w:val="center"/>
              <w:rPr>
                <w:rFonts w:ascii="Arial" w:eastAsia="Times New Roman" w:hAnsi="Arial" w:cs="Arial"/>
                <w:b/>
                <w:bCs/>
                <w:color w:val="24624C"/>
                <w:sz w:val="20"/>
                <w:szCs w:val="20"/>
                <w:lang w:eastAsia="fr-FR"/>
              </w:rPr>
            </w:pPr>
            <w:r w:rsidRPr="00E47761">
              <w:rPr>
                <w:rFonts w:ascii="Arial" w:eastAsia="Times New Roman" w:hAnsi="Arial" w:cs="Arial"/>
                <w:b/>
                <w:bCs/>
                <w:color w:val="24624C"/>
                <w:sz w:val="20"/>
                <w:szCs w:val="20"/>
                <w:lang w:eastAsia="fr-FR"/>
              </w:rPr>
              <w:t>Projets identifiés</w:t>
            </w:r>
          </w:p>
        </w:tc>
        <w:tc>
          <w:tcPr>
            <w:tcW w:w="1502" w:type="dxa"/>
            <w:gridSpan w:val="2"/>
            <w:tcBorders>
              <w:top w:val="single" w:sz="4" w:space="0" w:color="auto"/>
              <w:left w:val="nil"/>
              <w:bottom w:val="single" w:sz="4" w:space="0" w:color="808080"/>
              <w:right w:val="single" w:sz="4" w:space="0" w:color="808080"/>
            </w:tcBorders>
            <w:shd w:val="clear" w:color="000000" w:fill="B4D1C6"/>
            <w:vAlign w:val="center"/>
            <w:hideMark/>
          </w:tcPr>
          <w:p w14:paraId="647D5466" w14:textId="77777777" w:rsidR="00442C1D" w:rsidRPr="00E47761" w:rsidRDefault="00442C1D" w:rsidP="00393840">
            <w:pPr>
              <w:spacing w:after="0" w:line="240" w:lineRule="auto"/>
              <w:jc w:val="center"/>
              <w:rPr>
                <w:rFonts w:ascii="Arial" w:eastAsia="Times New Roman" w:hAnsi="Arial" w:cs="Arial"/>
                <w:b/>
                <w:bCs/>
                <w:color w:val="24624C"/>
                <w:sz w:val="20"/>
                <w:szCs w:val="20"/>
                <w:lang w:eastAsia="fr-FR"/>
              </w:rPr>
            </w:pPr>
            <w:r w:rsidRPr="00E47761">
              <w:rPr>
                <w:rFonts w:ascii="Arial" w:eastAsia="Times New Roman" w:hAnsi="Arial" w:cs="Arial"/>
                <w:b/>
                <w:bCs/>
                <w:color w:val="24624C"/>
                <w:sz w:val="20"/>
                <w:szCs w:val="20"/>
                <w:lang w:eastAsia="fr-FR"/>
              </w:rPr>
              <w:t>Maître d'ouvrage</w:t>
            </w:r>
          </w:p>
        </w:tc>
        <w:tc>
          <w:tcPr>
            <w:tcW w:w="1571" w:type="dxa"/>
            <w:gridSpan w:val="2"/>
            <w:tcBorders>
              <w:top w:val="single" w:sz="4" w:space="0" w:color="auto"/>
              <w:left w:val="nil"/>
              <w:bottom w:val="single" w:sz="4" w:space="0" w:color="808080"/>
              <w:right w:val="single" w:sz="4" w:space="0" w:color="808080"/>
            </w:tcBorders>
            <w:shd w:val="clear" w:color="000000" w:fill="B4D1C6"/>
            <w:vAlign w:val="center"/>
            <w:hideMark/>
          </w:tcPr>
          <w:p w14:paraId="371BBF9F" w14:textId="77777777" w:rsidR="00442C1D" w:rsidRPr="00E47761" w:rsidRDefault="00442C1D" w:rsidP="00393840">
            <w:pPr>
              <w:spacing w:after="0" w:line="240" w:lineRule="auto"/>
              <w:jc w:val="center"/>
              <w:rPr>
                <w:rFonts w:ascii="Arial" w:eastAsia="Times New Roman" w:hAnsi="Arial" w:cs="Arial"/>
                <w:b/>
                <w:bCs/>
                <w:color w:val="24624C"/>
                <w:sz w:val="20"/>
                <w:szCs w:val="20"/>
                <w:lang w:eastAsia="fr-FR"/>
              </w:rPr>
            </w:pPr>
            <w:r w:rsidRPr="00E47761">
              <w:rPr>
                <w:rFonts w:ascii="Arial" w:eastAsia="Times New Roman" w:hAnsi="Arial" w:cs="Arial"/>
                <w:b/>
                <w:bCs/>
                <w:color w:val="24624C"/>
                <w:sz w:val="20"/>
                <w:szCs w:val="20"/>
                <w:lang w:eastAsia="fr-FR"/>
              </w:rPr>
              <w:t>Stade d'avancement</w:t>
            </w:r>
          </w:p>
        </w:tc>
        <w:tc>
          <w:tcPr>
            <w:tcW w:w="1179" w:type="dxa"/>
            <w:gridSpan w:val="2"/>
            <w:tcBorders>
              <w:top w:val="single" w:sz="4" w:space="0" w:color="auto"/>
              <w:left w:val="nil"/>
              <w:bottom w:val="single" w:sz="4" w:space="0" w:color="808080"/>
              <w:right w:val="single" w:sz="4" w:space="0" w:color="808080"/>
            </w:tcBorders>
            <w:shd w:val="clear" w:color="000000" w:fill="B4D1C6"/>
            <w:vAlign w:val="center"/>
            <w:hideMark/>
          </w:tcPr>
          <w:p w14:paraId="3E930630" w14:textId="77777777" w:rsidR="00442C1D" w:rsidRPr="00E47761" w:rsidRDefault="00442C1D" w:rsidP="00393840">
            <w:pPr>
              <w:spacing w:after="0" w:line="240" w:lineRule="auto"/>
              <w:jc w:val="center"/>
              <w:rPr>
                <w:rFonts w:ascii="Arial" w:eastAsia="Times New Roman" w:hAnsi="Arial" w:cs="Arial"/>
                <w:b/>
                <w:bCs/>
                <w:color w:val="24624C"/>
                <w:sz w:val="20"/>
                <w:szCs w:val="20"/>
                <w:lang w:eastAsia="fr-FR"/>
              </w:rPr>
            </w:pPr>
            <w:r w:rsidRPr="00E47761">
              <w:rPr>
                <w:rFonts w:ascii="Arial" w:eastAsia="Times New Roman" w:hAnsi="Arial" w:cs="Arial"/>
                <w:b/>
                <w:bCs/>
                <w:color w:val="24624C"/>
                <w:sz w:val="20"/>
                <w:szCs w:val="20"/>
                <w:lang w:eastAsia="fr-FR"/>
              </w:rPr>
              <w:t>Calendrier</w:t>
            </w:r>
          </w:p>
        </w:tc>
        <w:tc>
          <w:tcPr>
            <w:tcW w:w="1278" w:type="dxa"/>
            <w:tcBorders>
              <w:top w:val="single" w:sz="4" w:space="0" w:color="auto"/>
              <w:left w:val="nil"/>
              <w:bottom w:val="single" w:sz="4" w:space="0" w:color="808080"/>
              <w:right w:val="single" w:sz="4" w:space="0" w:color="808080"/>
            </w:tcBorders>
            <w:shd w:val="clear" w:color="000000" w:fill="B4D1C6"/>
            <w:vAlign w:val="center"/>
            <w:hideMark/>
          </w:tcPr>
          <w:p w14:paraId="29612798" w14:textId="77777777" w:rsidR="00442C1D" w:rsidRPr="00E47761" w:rsidRDefault="00442C1D" w:rsidP="00393840">
            <w:pPr>
              <w:spacing w:after="0" w:line="240" w:lineRule="auto"/>
              <w:jc w:val="center"/>
              <w:rPr>
                <w:rFonts w:ascii="Arial" w:eastAsia="Times New Roman" w:hAnsi="Arial" w:cs="Arial"/>
                <w:b/>
                <w:bCs/>
                <w:color w:val="24624C"/>
                <w:sz w:val="20"/>
                <w:szCs w:val="20"/>
                <w:lang w:eastAsia="fr-FR"/>
              </w:rPr>
            </w:pPr>
            <w:r w:rsidRPr="00E47761">
              <w:rPr>
                <w:rFonts w:ascii="Arial" w:eastAsia="Times New Roman" w:hAnsi="Arial" w:cs="Arial"/>
                <w:b/>
                <w:bCs/>
                <w:color w:val="24624C"/>
                <w:sz w:val="20"/>
                <w:szCs w:val="20"/>
                <w:lang w:eastAsia="fr-FR"/>
              </w:rPr>
              <w:t>Coût total € HT</w:t>
            </w:r>
          </w:p>
        </w:tc>
        <w:tc>
          <w:tcPr>
            <w:tcW w:w="1559" w:type="dxa"/>
            <w:tcBorders>
              <w:top w:val="single" w:sz="4" w:space="0" w:color="auto"/>
              <w:left w:val="nil"/>
              <w:bottom w:val="single" w:sz="4" w:space="0" w:color="808080"/>
              <w:right w:val="nil"/>
            </w:tcBorders>
            <w:shd w:val="clear" w:color="000000" w:fill="B4D1C6"/>
            <w:vAlign w:val="center"/>
            <w:hideMark/>
          </w:tcPr>
          <w:p w14:paraId="0F38C8FD" w14:textId="03946AEE" w:rsidR="00442C1D" w:rsidRPr="00E47761" w:rsidRDefault="00442C1D" w:rsidP="00393840">
            <w:pPr>
              <w:spacing w:after="0" w:line="240" w:lineRule="auto"/>
              <w:jc w:val="center"/>
              <w:rPr>
                <w:rFonts w:ascii="Arial" w:eastAsia="Times New Roman" w:hAnsi="Arial" w:cs="Arial"/>
                <w:b/>
                <w:bCs/>
                <w:color w:val="24624C"/>
                <w:sz w:val="20"/>
                <w:szCs w:val="20"/>
                <w:lang w:eastAsia="fr-FR"/>
              </w:rPr>
            </w:pPr>
            <w:r w:rsidRPr="00E47761">
              <w:rPr>
                <w:rFonts w:ascii="Arial" w:eastAsia="Times New Roman" w:hAnsi="Arial" w:cs="Arial"/>
                <w:b/>
                <w:bCs/>
                <w:color w:val="24624C"/>
                <w:sz w:val="20"/>
                <w:szCs w:val="20"/>
                <w:lang w:eastAsia="fr-FR"/>
              </w:rPr>
              <w:t xml:space="preserve">Montant de subvention </w:t>
            </w:r>
          </w:p>
        </w:tc>
        <w:tc>
          <w:tcPr>
            <w:tcW w:w="1416" w:type="dxa"/>
            <w:tcBorders>
              <w:top w:val="single" w:sz="4" w:space="0" w:color="auto"/>
              <w:left w:val="double" w:sz="6" w:space="0" w:color="808080"/>
              <w:bottom w:val="double" w:sz="6" w:space="0" w:color="808080"/>
              <w:right w:val="single" w:sz="4" w:space="0" w:color="auto"/>
            </w:tcBorders>
            <w:shd w:val="clear" w:color="000000" w:fill="D0CECE"/>
            <w:vAlign w:val="center"/>
            <w:hideMark/>
          </w:tcPr>
          <w:p w14:paraId="1083526D" w14:textId="77777777" w:rsidR="00442C1D" w:rsidRPr="00E47761" w:rsidRDefault="00442C1D" w:rsidP="00393840">
            <w:pPr>
              <w:spacing w:after="0" w:line="240" w:lineRule="auto"/>
              <w:jc w:val="center"/>
              <w:rPr>
                <w:rFonts w:ascii="Arial" w:eastAsia="Times New Roman" w:hAnsi="Arial" w:cs="Arial"/>
                <w:b/>
                <w:bCs/>
                <w:color w:val="24624C"/>
                <w:sz w:val="20"/>
                <w:szCs w:val="20"/>
                <w:lang w:eastAsia="fr-FR"/>
              </w:rPr>
            </w:pPr>
            <w:r w:rsidRPr="00E47761">
              <w:rPr>
                <w:rFonts w:ascii="Arial" w:eastAsia="Times New Roman" w:hAnsi="Arial" w:cs="Arial"/>
                <w:b/>
                <w:bCs/>
                <w:color w:val="24624C"/>
                <w:sz w:val="20"/>
                <w:szCs w:val="20"/>
                <w:lang w:eastAsia="fr-FR"/>
              </w:rPr>
              <w:t>Avis émis</w:t>
            </w:r>
          </w:p>
        </w:tc>
      </w:tr>
      <w:tr w:rsidR="00000918" w:rsidRPr="003E5A79" w14:paraId="2026276E" w14:textId="77777777" w:rsidTr="00447FEA">
        <w:trPr>
          <w:trHeight w:val="659"/>
        </w:trPr>
        <w:tc>
          <w:tcPr>
            <w:tcW w:w="10207" w:type="dxa"/>
            <w:gridSpan w:val="10"/>
            <w:tcBorders>
              <w:top w:val="single" w:sz="4" w:space="0" w:color="auto"/>
              <w:left w:val="single" w:sz="4" w:space="0" w:color="auto"/>
              <w:bottom w:val="single" w:sz="4" w:space="0" w:color="808080"/>
              <w:right w:val="single" w:sz="4" w:space="0" w:color="auto"/>
            </w:tcBorders>
            <w:shd w:val="clear" w:color="auto" w:fill="C2D69B" w:themeFill="accent3" w:themeFillTint="99"/>
            <w:noWrap/>
            <w:vAlign w:val="center"/>
          </w:tcPr>
          <w:p w14:paraId="7510CA19" w14:textId="19BBCEFA" w:rsidR="00000918" w:rsidRPr="00E47761" w:rsidRDefault="00131D29" w:rsidP="00131D29">
            <w:pPr>
              <w:spacing w:after="0" w:line="240" w:lineRule="auto"/>
              <w:rPr>
                <w:rFonts w:ascii="Arial" w:eastAsia="Times New Roman" w:hAnsi="Arial" w:cs="Arial"/>
                <w:b/>
                <w:bCs/>
                <w:color w:val="24624C"/>
                <w:sz w:val="20"/>
                <w:szCs w:val="20"/>
                <w:lang w:eastAsia="fr-FR"/>
              </w:rPr>
            </w:pPr>
            <w:r w:rsidRPr="00E47761">
              <w:rPr>
                <w:rFonts w:ascii="Arial" w:eastAsia="Times New Roman" w:hAnsi="Arial" w:cs="Arial"/>
                <w:b/>
                <w:bCs/>
                <w:color w:val="FFFFFF"/>
                <w:sz w:val="20"/>
                <w:szCs w:val="20"/>
                <w:lang w:eastAsia="fr-FR"/>
              </w:rPr>
              <w:t>AXE D'INTERVENTION OBLIGATOIRE 1 : ACCOMPAGNER LES TERRITOIRES DANS L'ADAPTATION AU CHANGEMENT CLIMATIQUE</w:t>
            </w:r>
          </w:p>
        </w:tc>
      </w:tr>
      <w:tr w:rsidR="00E70301" w:rsidRPr="003E5A79" w14:paraId="6EDB6640" w14:textId="77777777" w:rsidTr="00447FEA">
        <w:trPr>
          <w:trHeight w:val="659"/>
        </w:trPr>
        <w:tc>
          <w:tcPr>
            <w:tcW w:w="1702" w:type="dxa"/>
            <w:tcBorders>
              <w:top w:val="single" w:sz="4" w:space="0" w:color="auto"/>
              <w:left w:val="single" w:sz="4" w:space="0" w:color="auto"/>
              <w:bottom w:val="single" w:sz="4" w:space="0" w:color="808080"/>
              <w:right w:val="single" w:sz="4" w:space="0" w:color="808080"/>
            </w:tcBorders>
            <w:shd w:val="clear" w:color="auto" w:fill="FFFFFF" w:themeFill="background1"/>
            <w:noWrap/>
            <w:vAlign w:val="center"/>
          </w:tcPr>
          <w:p w14:paraId="5AEFE8C2" w14:textId="4AE600B9" w:rsidR="00E70301" w:rsidRPr="00E47761" w:rsidRDefault="00E70301" w:rsidP="00E70301">
            <w:pPr>
              <w:spacing w:after="0" w:line="240" w:lineRule="auto"/>
              <w:rPr>
                <w:rFonts w:ascii="Arial" w:eastAsia="Times New Roman" w:hAnsi="Arial" w:cs="Arial"/>
                <w:b/>
                <w:bCs/>
                <w:color w:val="24624C"/>
                <w:sz w:val="20"/>
                <w:szCs w:val="20"/>
                <w:lang w:eastAsia="fr-FR"/>
              </w:rPr>
            </w:pPr>
            <w:r w:rsidRPr="00E47761">
              <w:rPr>
                <w:rFonts w:ascii="Arial" w:eastAsia="Times New Roman" w:hAnsi="Arial" w:cs="Arial"/>
                <w:color w:val="000000"/>
                <w:sz w:val="20"/>
                <w:szCs w:val="20"/>
                <w:lang w:eastAsia="fr-FR"/>
              </w:rPr>
              <w:t>Aménagement des quais de Joigny</w:t>
            </w:r>
          </w:p>
        </w:tc>
        <w:tc>
          <w:tcPr>
            <w:tcW w:w="1502" w:type="dxa"/>
            <w:gridSpan w:val="2"/>
            <w:tcBorders>
              <w:top w:val="single" w:sz="4" w:space="0" w:color="auto"/>
              <w:left w:val="nil"/>
              <w:bottom w:val="single" w:sz="4" w:space="0" w:color="808080"/>
              <w:right w:val="single" w:sz="4" w:space="0" w:color="808080"/>
            </w:tcBorders>
            <w:shd w:val="clear" w:color="auto" w:fill="FFFFFF" w:themeFill="background1"/>
            <w:vAlign w:val="center"/>
          </w:tcPr>
          <w:p w14:paraId="40C13D28" w14:textId="74B6A1BB" w:rsidR="00E70301" w:rsidRPr="00E47761" w:rsidRDefault="00E70301" w:rsidP="00E70301">
            <w:pPr>
              <w:spacing w:after="0" w:line="240" w:lineRule="auto"/>
              <w:rPr>
                <w:rFonts w:ascii="Arial" w:eastAsia="Times New Roman" w:hAnsi="Arial" w:cs="Arial"/>
                <w:b/>
                <w:bCs/>
                <w:color w:val="24624C"/>
                <w:sz w:val="20"/>
                <w:szCs w:val="20"/>
                <w:lang w:eastAsia="fr-FR"/>
              </w:rPr>
            </w:pPr>
            <w:r w:rsidRPr="00E47761">
              <w:rPr>
                <w:rFonts w:ascii="Arial" w:eastAsia="Times New Roman" w:hAnsi="Arial" w:cs="Arial"/>
                <w:color w:val="000000"/>
                <w:sz w:val="20"/>
                <w:szCs w:val="20"/>
                <w:lang w:eastAsia="fr-FR"/>
              </w:rPr>
              <w:t>Commune de Joigny</w:t>
            </w:r>
          </w:p>
        </w:tc>
        <w:tc>
          <w:tcPr>
            <w:tcW w:w="1571" w:type="dxa"/>
            <w:gridSpan w:val="2"/>
            <w:tcBorders>
              <w:top w:val="single" w:sz="4" w:space="0" w:color="auto"/>
              <w:left w:val="nil"/>
              <w:bottom w:val="single" w:sz="4" w:space="0" w:color="808080"/>
              <w:right w:val="single" w:sz="4" w:space="0" w:color="808080"/>
            </w:tcBorders>
            <w:shd w:val="clear" w:color="auto" w:fill="FFFFFF" w:themeFill="background1"/>
            <w:vAlign w:val="center"/>
          </w:tcPr>
          <w:p w14:paraId="505409D6" w14:textId="1D676BB0" w:rsidR="00E70301" w:rsidRPr="00E47761" w:rsidRDefault="00E70301" w:rsidP="00E70301">
            <w:pPr>
              <w:spacing w:after="0" w:line="240" w:lineRule="auto"/>
              <w:rPr>
                <w:rFonts w:ascii="Arial" w:eastAsia="Times New Roman" w:hAnsi="Arial" w:cs="Arial"/>
                <w:b/>
                <w:bCs/>
                <w:color w:val="24624C"/>
                <w:sz w:val="20"/>
                <w:szCs w:val="20"/>
                <w:lang w:eastAsia="fr-FR"/>
              </w:rPr>
            </w:pPr>
            <w:r w:rsidRPr="00E47761">
              <w:rPr>
                <w:rFonts w:ascii="Arial" w:eastAsia="Times New Roman" w:hAnsi="Arial" w:cs="Arial"/>
                <w:color w:val="000000"/>
                <w:sz w:val="20"/>
                <w:szCs w:val="20"/>
                <w:lang w:eastAsia="fr-FR"/>
              </w:rPr>
              <w:t>APD</w:t>
            </w:r>
          </w:p>
        </w:tc>
        <w:tc>
          <w:tcPr>
            <w:tcW w:w="1179" w:type="dxa"/>
            <w:gridSpan w:val="2"/>
            <w:tcBorders>
              <w:top w:val="single" w:sz="4" w:space="0" w:color="auto"/>
              <w:left w:val="nil"/>
              <w:bottom w:val="single" w:sz="4" w:space="0" w:color="808080"/>
              <w:right w:val="single" w:sz="4" w:space="0" w:color="808080"/>
            </w:tcBorders>
            <w:shd w:val="clear" w:color="auto" w:fill="FFFFFF" w:themeFill="background1"/>
            <w:vAlign w:val="center"/>
          </w:tcPr>
          <w:p w14:paraId="430A3C92" w14:textId="239AF005" w:rsidR="00E70301" w:rsidRPr="00E47761" w:rsidRDefault="00E70301" w:rsidP="00E70301">
            <w:pPr>
              <w:spacing w:after="0" w:line="240" w:lineRule="auto"/>
              <w:rPr>
                <w:rFonts w:ascii="Arial" w:eastAsia="Times New Roman" w:hAnsi="Arial" w:cs="Arial"/>
                <w:b/>
                <w:bCs/>
                <w:color w:val="24624C"/>
                <w:sz w:val="20"/>
                <w:szCs w:val="20"/>
                <w:lang w:eastAsia="fr-FR"/>
              </w:rPr>
            </w:pPr>
            <w:r w:rsidRPr="00E47761">
              <w:rPr>
                <w:rFonts w:ascii="Arial" w:eastAsia="Times New Roman" w:hAnsi="Arial" w:cs="Arial"/>
                <w:color w:val="000000"/>
                <w:sz w:val="20"/>
                <w:szCs w:val="20"/>
                <w:lang w:eastAsia="fr-FR"/>
              </w:rPr>
              <w:t> Début des travaux fin 2024</w:t>
            </w:r>
          </w:p>
        </w:tc>
        <w:tc>
          <w:tcPr>
            <w:tcW w:w="1278" w:type="dxa"/>
            <w:tcBorders>
              <w:top w:val="single" w:sz="4" w:space="0" w:color="auto"/>
              <w:left w:val="nil"/>
              <w:bottom w:val="single" w:sz="4" w:space="0" w:color="808080"/>
              <w:right w:val="single" w:sz="4" w:space="0" w:color="808080"/>
            </w:tcBorders>
            <w:shd w:val="clear" w:color="auto" w:fill="FFFFFF" w:themeFill="background1"/>
            <w:vAlign w:val="center"/>
          </w:tcPr>
          <w:p w14:paraId="7AC2811B" w14:textId="09F6A252" w:rsidR="00E70301" w:rsidRPr="00E47761" w:rsidRDefault="00E70301" w:rsidP="00E70301">
            <w:pPr>
              <w:spacing w:after="0" w:line="240" w:lineRule="auto"/>
              <w:rPr>
                <w:rFonts w:ascii="Arial" w:eastAsia="Times New Roman" w:hAnsi="Arial" w:cs="Arial"/>
                <w:b/>
                <w:bCs/>
                <w:color w:val="24624C"/>
                <w:sz w:val="20"/>
                <w:szCs w:val="20"/>
                <w:lang w:eastAsia="fr-FR"/>
              </w:rPr>
            </w:pPr>
            <w:r w:rsidRPr="00E47761">
              <w:rPr>
                <w:rFonts w:ascii="Arial" w:eastAsia="Times New Roman" w:hAnsi="Arial" w:cs="Arial"/>
                <w:color w:val="000000"/>
                <w:sz w:val="20"/>
                <w:szCs w:val="20"/>
                <w:lang w:eastAsia="fr-FR"/>
              </w:rPr>
              <w:t>3 895 349 €</w:t>
            </w:r>
          </w:p>
        </w:tc>
        <w:tc>
          <w:tcPr>
            <w:tcW w:w="1559" w:type="dxa"/>
            <w:tcBorders>
              <w:top w:val="single" w:sz="4" w:space="0" w:color="auto"/>
              <w:left w:val="nil"/>
              <w:bottom w:val="single" w:sz="4" w:space="0" w:color="808080"/>
              <w:right w:val="single" w:sz="4" w:space="0" w:color="auto"/>
            </w:tcBorders>
            <w:shd w:val="clear" w:color="auto" w:fill="FFFFFF" w:themeFill="background1"/>
            <w:vAlign w:val="center"/>
          </w:tcPr>
          <w:p w14:paraId="12DFE15F" w14:textId="55BDE799" w:rsidR="00E70301" w:rsidRPr="00E47761" w:rsidRDefault="00E70301" w:rsidP="00447FEA">
            <w:pPr>
              <w:spacing w:after="0" w:line="240" w:lineRule="auto"/>
              <w:jc w:val="center"/>
              <w:rPr>
                <w:rFonts w:ascii="Arial" w:eastAsia="Times New Roman" w:hAnsi="Arial" w:cs="Arial"/>
                <w:b/>
                <w:bCs/>
                <w:color w:val="24624C"/>
                <w:sz w:val="20"/>
                <w:szCs w:val="20"/>
                <w:lang w:eastAsia="fr-FR"/>
              </w:rPr>
            </w:pPr>
            <w:r w:rsidRPr="00E47761">
              <w:rPr>
                <w:rFonts w:ascii="Arial" w:eastAsia="Times New Roman" w:hAnsi="Arial" w:cs="Arial"/>
                <w:color w:val="000000"/>
                <w:sz w:val="20"/>
                <w:szCs w:val="20"/>
                <w:lang w:eastAsia="fr-FR"/>
              </w:rPr>
              <w:t>700 000,00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5B707" w14:textId="6C1F5BCC" w:rsidR="00E70301" w:rsidRPr="00E47761" w:rsidRDefault="00E70301" w:rsidP="00E70301">
            <w:pPr>
              <w:spacing w:after="0" w:line="240" w:lineRule="auto"/>
              <w:rPr>
                <w:rFonts w:ascii="Arial" w:eastAsia="Times New Roman" w:hAnsi="Arial" w:cs="Arial"/>
                <w:b/>
                <w:bCs/>
                <w:color w:val="24624C"/>
                <w:sz w:val="20"/>
                <w:szCs w:val="20"/>
                <w:lang w:eastAsia="fr-FR"/>
              </w:rPr>
            </w:pPr>
            <w:r w:rsidRPr="00E47761">
              <w:rPr>
                <w:rFonts w:ascii="Arial" w:eastAsia="Times New Roman" w:hAnsi="Arial" w:cs="Arial"/>
                <w:b/>
                <w:bCs/>
                <w:color w:val="24624C"/>
                <w:sz w:val="20"/>
                <w:szCs w:val="20"/>
                <w:lang w:eastAsia="fr-FR"/>
              </w:rPr>
              <w:t xml:space="preserve">Favorable </w:t>
            </w:r>
          </w:p>
        </w:tc>
      </w:tr>
      <w:tr w:rsidR="00E70301" w:rsidRPr="003E5A79" w14:paraId="496A71D1" w14:textId="77777777" w:rsidTr="00447FEA">
        <w:trPr>
          <w:trHeight w:val="813"/>
        </w:trPr>
        <w:tc>
          <w:tcPr>
            <w:tcW w:w="10207" w:type="dxa"/>
            <w:gridSpan w:val="10"/>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ED91794" w14:textId="77777777" w:rsidR="00E70301" w:rsidRPr="00E47761" w:rsidRDefault="00E70301" w:rsidP="00447FEA">
            <w:pPr>
              <w:spacing w:after="0" w:line="240" w:lineRule="auto"/>
              <w:jc w:val="center"/>
              <w:rPr>
                <w:rFonts w:ascii="Arial" w:eastAsia="Times New Roman" w:hAnsi="Arial" w:cs="Arial"/>
                <w:b/>
                <w:bCs/>
                <w:color w:val="FFFFFF"/>
                <w:sz w:val="20"/>
                <w:szCs w:val="20"/>
                <w:lang w:eastAsia="fr-FR"/>
              </w:rPr>
            </w:pPr>
            <w:r w:rsidRPr="00E47761">
              <w:rPr>
                <w:rFonts w:ascii="Arial" w:eastAsia="Times New Roman" w:hAnsi="Arial" w:cs="Arial"/>
                <w:b/>
                <w:bCs/>
                <w:color w:val="FFFFFF"/>
                <w:sz w:val="20"/>
                <w:szCs w:val="20"/>
                <w:lang w:eastAsia="fr-FR"/>
              </w:rPr>
              <w:t>AXE D'INTERVENTION OBLIGATOIRE 2 : CONFORTER L'ATTRACTIVITE PAR LE DEVELOPPEMENT DE L'OFFRE DE SERVICES A LA POPULATION</w:t>
            </w:r>
          </w:p>
        </w:tc>
      </w:tr>
      <w:tr w:rsidR="00E70301" w:rsidRPr="003E5A79" w14:paraId="3BB2C8DD" w14:textId="77777777" w:rsidTr="00447FEA">
        <w:trPr>
          <w:trHeight w:val="1893"/>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39D2BBB" w14:textId="77777777" w:rsidR="00E70301" w:rsidRPr="00E47761" w:rsidRDefault="00E70301" w:rsidP="00E70301">
            <w:pPr>
              <w:spacing w:after="0" w:line="240" w:lineRule="auto"/>
              <w:rPr>
                <w:rFonts w:ascii="Arial" w:eastAsia="Times New Roman" w:hAnsi="Arial" w:cs="Arial"/>
                <w:color w:val="000000"/>
                <w:sz w:val="20"/>
                <w:szCs w:val="20"/>
                <w:lang w:eastAsia="fr-FR"/>
              </w:rPr>
            </w:pPr>
            <w:r w:rsidRPr="00E47761">
              <w:rPr>
                <w:rFonts w:ascii="Arial" w:eastAsia="Times New Roman" w:hAnsi="Arial" w:cs="Arial"/>
                <w:color w:val="000000"/>
                <w:sz w:val="20"/>
                <w:szCs w:val="20"/>
                <w:lang w:eastAsia="fr-FR"/>
              </w:rPr>
              <w:t>Réhabilitation du café-restaurant d'Arces pour création d'un ensemble multiservices</w:t>
            </w:r>
          </w:p>
        </w:tc>
        <w:tc>
          <w:tcPr>
            <w:tcW w:w="1502" w:type="dxa"/>
            <w:gridSpan w:val="2"/>
            <w:tcBorders>
              <w:top w:val="nil"/>
              <w:left w:val="nil"/>
              <w:bottom w:val="single" w:sz="4" w:space="0" w:color="auto"/>
              <w:right w:val="single" w:sz="4" w:space="0" w:color="auto"/>
            </w:tcBorders>
            <w:shd w:val="clear" w:color="auto" w:fill="auto"/>
            <w:vAlign w:val="center"/>
            <w:hideMark/>
          </w:tcPr>
          <w:p w14:paraId="0FA35F62" w14:textId="77777777" w:rsidR="00E70301" w:rsidRPr="00E47761" w:rsidRDefault="00E70301" w:rsidP="00E70301">
            <w:pPr>
              <w:spacing w:after="0" w:line="240" w:lineRule="auto"/>
              <w:rPr>
                <w:rFonts w:ascii="Arial" w:eastAsia="Times New Roman" w:hAnsi="Arial" w:cs="Arial"/>
                <w:color w:val="000000"/>
                <w:sz w:val="20"/>
                <w:szCs w:val="20"/>
                <w:lang w:eastAsia="fr-FR"/>
              </w:rPr>
            </w:pPr>
            <w:r w:rsidRPr="00E47761">
              <w:rPr>
                <w:rFonts w:ascii="Arial" w:eastAsia="Times New Roman" w:hAnsi="Arial" w:cs="Arial"/>
                <w:color w:val="000000"/>
                <w:sz w:val="20"/>
                <w:szCs w:val="20"/>
                <w:lang w:eastAsia="fr-FR"/>
              </w:rPr>
              <w:t>Commune d'Arces-Dilo</w:t>
            </w:r>
          </w:p>
        </w:tc>
        <w:tc>
          <w:tcPr>
            <w:tcW w:w="1571" w:type="dxa"/>
            <w:gridSpan w:val="2"/>
            <w:tcBorders>
              <w:top w:val="nil"/>
              <w:left w:val="nil"/>
              <w:bottom w:val="single" w:sz="4" w:space="0" w:color="auto"/>
              <w:right w:val="single" w:sz="4" w:space="0" w:color="auto"/>
            </w:tcBorders>
            <w:shd w:val="clear" w:color="auto" w:fill="auto"/>
            <w:noWrap/>
            <w:vAlign w:val="center"/>
            <w:hideMark/>
          </w:tcPr>
          <w:p w14:paraId="098ED9CB" w14:textId="77777777" w:rsidR="00E70301" w:rsidRPr="00E47761" w:rsidRDefault="00E70301" w:rsidP="00E70301">
            <w:pPr>
              <w:spacing w:after="0" w:line="240" w:lineRule="auto"/>
              <w:rPr>
                <w:rFonts w:ascii="Arial" w:eastAsia="Times New Roman" w:hAnsi="Arial" w:cs="Arial"/>
                <w:color w:val="000000"/>
                <w:sz w:val="20"/>
                <w:szCs w:val="20"/>
                <w:lang w:eastAsia="fr-FR"/>
              </w:rPr>
            </w:pPr>
            <w:r w:rsidRPr="00E47761">
              <w:rPr>
                <w:rFonts w:ascii="Arial" w:eastAsia="Times New Roman" w:hAnsi="Arial" w:cs="Arial"/>
                <w:color w:val="000000"/>
                <w:sz w:val="20"/>
                <w:szCs w:val="20"/>
                <w:lang w:eastAsia="fr-FR"/>
              </w:rPr>
              <w:t>APD</w:t>
            </w:r>
          </w:p>
        </w:tc>
        <w:tc>
          <w:tcPr>
            <w:tcW w:w="1179" w:type="dxa"/>
            <w:gridSpan w:val="2"/>
            <w:tcBorders>
              <w:top w:val="single" w:sz="4" w:space="0" w:color="808080"/>
              <w:left w:val="single" w:sz="4" w:space="0" w:color="808080"/>
              <w:bottom w:val="single" w:sz="4" w:space="0" w:color="auto"/>
              <w:right w:val="single" w:sz="4" w:space="0" w:color="808080"/>
            </w:tcBorders>
            <w:shd w:val="clear" w:color="auto" w:fill="auto"/>
            <w:noWrap/>
            <w:vAlign w:val="center"/>
            <w:hideMark/>
          </w:tcPr>
          <w:p w14:paraId="4845F426" w14:textId="77777777" w:rsidR="00E70301" w:rsidRPr="00E47761" w:rsidRDefault="00E70301" w:rsidP="00E70301">
            <w:pPr>
              <w:spacing w:after="0" w:line="240" w:lineRule="auto"/>
              <w:jc w:val="center"/>
              <w:rPr>
                <w:rFonts w:ascii="Arial" w:eastAsia="Times New Roman" w:hAnsi="Arial" w:cs="Arial"/>
                <w:color w:val="000000"/>
                <w:sz w:val="20"/>
                <w:szCs w:val="20"/>
                <w:lang w:eastAsia="fr-FR"/>
              </w:rPr>
            </w:pPr>
            <w:r w:rsidRPr="00E47761">
              <w:rPr>
                <w:rFonts w:ascii="Arial" w:eastAsia="Times New Roman" w:hAnsi="Arial" w:cs="Arial"/>
                <w:color w:val="000000"/>
                <w:sz w:val="20"/>
                <w:szCs w:val="20"/>
                <w:lang w:eastAsia="fr-FR"/>
              </w:rPr>
              <w:t> Début des travaux fin 2025</w:t>
            </w:r>
          </w:p>
        </w:tc>
        <w:tc>
          <w:tcPr>
            <w:tcW w:w="1278" w:type="dxa"/>
            <w:tcBorders>
              <w:top w:val="nil"/>
              <w:left w:val="single" w:sz="4" w:space="0" w:color="auto"/>
              <w:bottom w:val="single" w:sz="4" w:space="0" w:color="auto"/>
              <w:right w:val="single" w:sz="4" w:space="0" w:color="auto"/>
            </w:tcBorders>
            <w:shd w:val="clear" w:color="auto" w:fill="auto"/>
            <w:vAlign w:val="center"/>
            <w:hideMark/>
          </w:tcPr>
          <w:p w14:paraId="3EB42082" w14:textId="77777777" w:rsidR="00E70301" w:rsidRPr="00E47761" w:rsidRDefault="00E70301" w:rsidP="00E47761">
            <w:pPr>
              <w:spacing w:after="0" w:line="240" w:lineRule="auto"/>
              <w:ind w:right="-72"/>
              <w:rPr>
                <w:rFonts w:ascii="Arial" w:eastAsia="Times New Roman" w:hAnsi="Arial" w:cs="Arial"/>
                <w:color w:val="000000"/>
                <w:sz w:val="20"/>
                <w:szCs w:val="20"/>
                <w:lang w:eastAsia="fr-FR"/>
              </w:rPr>
            </w:pPr>
            <w:r w:rsidRPr="00E47761">
              <w:rPr>
                <w:rFonts w:ascii="Arial" w:eastAsia="Times New Roman" w:hAnsi="Arial" w:cs="Arial"/>
                <w:color w:val="000000"/>
                <w:sz w:val="20"/>
                <w:szCs w:val="20"/>
                <w:lang w:eastAsia="fr-FR"/>
              </w:rPr>
              <w:t>1 604 200</w:t>
            </w:r>
          </w:p>
        </w:tc>
        <w:tc>
          <w:tcPr>
            <w:tcW w:w="1559" w:type="dxa"/>
            <w:tcBorders>
              <w:top w:val="nil"/>
              <w:left w:val="nil"/>
              <w:bottom w:val="single" w:sz="4" w:space="0" w:color="auto"/>
              <w:right w:val="single" w:sz="4" w:space="0" w:color="auto"/>
            </w:tcBorders>
            <w:shd w:val="clear" w:color="auto" w:fill="auto"/>
            <w:noWrap/>
            <w:vAlign w:val="center"/>
            <w:hideMark/>
          </w:tcPr>
          <w:p w14:paraId="1F4FF8BD" w14:textId="77777777" w:rsidR="00E70301" w:rsidRPr="00E47761" w:rsidRDefault="00E70301" w:rsidP="00447FEA">
            <w:pPr>
              <w:spacing w:after="0" w:line="240" w:lineRule="auto"/>
              <w:jc w:val="center"/>
              <w:rPr>
                <w:rFonts w:ascii="Arial" w:eastAsia="Times New Roman" w:hAnsi="Arial" w:cs="Arial"/>
                <w:color w:val="000000"/>
                <w:sz w:val="20"/>
                <w:szCs w:val="20"/>
                <w:lang w:eastAsia="fr-FR"/>
              </w:rPr>
            </w:pPr>
            <w:r w:rsidRPr="00E47761">
              <w:rPr>
                <w:rFonts w:ascii="Arial" w:eastAsia="Times New Roman" w:hAnsi="Arial" w:cs="Arial"/>
                <w:color w:val="000000"/>
                <w:sz w:val="20"/>
                <w:szCs w:val="20"/>
                <w:lang w:eastAsia="fr-FR"/>
              </w:rPr>
              <w:t>240 000,00</w:t>
            </w:r>
          </w:p>
        </w:tc>
        <w:tc>
          <w:tcPr>
            <w:tcW w:w="1416" w:type="dxa"/>
            <w:tcBorders>
              <w:top w:val="single" w:sz="4" w:space="0" w:color="808080"/>
              <w:left w:val="single" w:sz="4" w:space="0" w:color="808080"/>
              <w:bottom w:val="single" w:sz="4" w:space="0" w:color="auto"/>
              <w:right w:val="single" w:sz="4" w:space="0" w:color="auto"/>
            </w:tcBorders>
            <w:shd w:val="clear" w:color="auto" w:fill="auto"/>
            <w:noWrap/>
            <w:vAlign w:val="center"/>
            <w:hideMark/>
          </w:tcPr>
          <w:p w14:paraId="5A063882" w14:textId="14D4E0F5" w:rsidR="00E70301" w:rsidRPr="00E47761" w:rsidRDefault="00E70301" w:rsidP="00E70301">
            <w:pPr>
              <w:spacing w:after="0" w:line="240" w:lineRule="auto"/>
              <w:jc w:val="center"/>
              <w:rPr>
                <w:rFonts w:ascii="Arial" w:eastAsia="Times New Roman" w:hAnsi="Arial" w:cs="Arial"/>
                <w:b/>
                <w:bCs/>
                <w:color w:val="000000"/>
                <w:sz w:val="20"/>
                <w:szCs w:val="20"/>
                <w:lang w:eastAsia="fr-FR"/>
              </w:rPr>
            </w:pPr>
            <w:r w:rsidRPr="00E47761">
              <w:rPr>
                <w:rFonts w:ascii="Arial" w:eastAsia="Times New Roman" w:hAnsi="Arial" w:cs="Arial"/>
                <w:b/>
                <w:bCs/>
                <w:color w:val="4F6228" w:themeColor="accent3" w:themeShade="80"/>
                <w:sz w:val="20"/>
                <w:szCs w:val="20"/>
                <w:lang w:eastAsia="fr-FR"/>
              </w:rPr>
              <w:t xml:space="preserve">Favorable </w:t>
            </w:r>
          </w:p>
        </w:tc>
      </w:tr>
      <w:tr w:rsidR="00E47761" w:rsidRPr="003E5A79" w14:paraId="128A461C" w14:textId="77777777" w:rsidTr="00447FEA">
        <w:trPr>
          <w:trHeight w:val="1893"/>
        </w:trPr>
        <w:tc>
          <w:tcPr>
            <w:tcW w:w="1702" w:type="dxa"/>
            <w:tcBorders>
              <w:top w:val="nil"/>
              <w:left w:val="single" w:sz="4" w:space="0" w:color="auto"/>
              <w:bottom w:val="single" w:sz="4" w:space="0" w:color="auto"/>
              <w:right w:val="single" w:sz="4" w:space="0" w:color="auto"/>
            </w:tcBorders>
            <w:shd w:val="clear" w:color="auto" w:fill="auto"/>
            <w:vAlign w:val="center"/>
          </w:tcPr>
          <w:p w14:paraId="723DD4B0" w14:textId="0C169597" w:rsidR="00E47761" w:rsidRPr="00E47761" w:rsidRDefault="00E47761" w:rsidP="00E47761">
            <w:pPr>
              <w:spacing w:after="0" w:line="240" w:lineRule="auto"/>
              <w:rPr>
                <w:rFonts w:ascii="Arial" w:eastAsia="Times New Roman" w:hAnsi="Arial" w:cs="Arial"/>
                <w:color w:val="000000"/>
                <w:sz w:val="20"/>
                <w:szCs w:val="20"/>
                <w:lang w:eastAsia="fr-FR"/>
              </w:rPr>
            </w:pPr>
            <w:r w:rsidRPr="00E47761">
              <w:rPr>
                <w:rFonts w:ascii="Arial" w:eastAsia="Times New Roman" w:hAnsi="Arial" w:cs="Arial"/>
                <w:sz w:val="20"/>
                <w:szCs w:val="20"/>
                <w:lang w:eastAsia="fr-FR"/>
              </w:rPr>
              <w:t>Gymnase de Saint-Julien-du-Sault</w:t>
            </w:r>
          </w:p>
        </w:tc>
        <w:tc>
          <w:tcPr>
            <w:tcW w:w="1502" w:type="dxa"/>
            <w:gridSpan w:val="2"/>
            <w:tcBorders>
              <w:top w:val="nil"/>
              <w:left w:val="nil"/>
              <w:bottom w:val="single" w:sz="4" w:space="0" w:color="auto"/>
              <w:right w:val="single" w:sz="4" w:space="0" w:color="auto"/>
            </w:tcBorders>
            <w:shd w:val="clear" w:color="auto" w:fill="auto"/>
            <w:vAlign w:val="center"/>
          </w:tcPr>
          <w:p w14:paraId="4915675D" w14:textId="59758391" w:rsidR="00E47761" w:rsidRPr="00E47761" w:rsidRDefault="00E47761" w:rsidP="00E47761">
            <w:pPr>
              <w:spacing w:after="0" w:line="240" w:lineRule="auto"/>
              <w:rPr>
                <w:rFonts w:ascii="Arial" w:eastAsia="Times New Roman" w:hAnsi="Arial" w:cs="Arial"/>
                <w:color w:val="000000"/>
                <w:sz w:val="20"/>
                <w:szCs w:val="20"/>
                <w:lang w:eastAsia="fr-FR"/>
              </w:rPr>
            </w:pPr>
            <w:r w:rsidRPr="00E47761">
              <w:rPr>
                <w:rFonts w:ascii="Arial" w:eastAsia="Times New Roman" w:hAnsi="Arial" w:cs="Arial"/>
                <w:sz w:val="20"/>
                <w:szCs w:val="20"/>
                <w:lang w:eastAsia="fr-FR"/>
              </w:rPr>
              <w:t>Commune de Saint-Julien-du-Sault</w:t>
            </w:r>
          </w:p>
        </w:tc>
        <w:tc>
          <w:tcPr>
            <w:tcW w:w="1571" w:type="dxa"/>
            <w:gridSpan w:val="2"/>
            <w:tcBorders>
              <w:top w:val="nil"/>
              <w:left w:val="nil"/>
              <w:bottom w:val="single" w:sz="4" w:space="0" w:color="auto"/>
              <w:right w:val="single" w:sz="4" w:space="0" w:color="auto"/>
            </w:tcBorders>
            <w:shd w:val="clear" w:color="auto" w:fill="auto"/>
            <w:noWrap/>
            <w:vAlign w:val="center"/>
          </w:tcPr>
          <w:p w14:paraId="552B2556" w14:textId="0C4536FB" w:rsidR="00E47761" w:rsidRPr="00E47761" w:rsidRDefault="00E47761" w:rsidP="00E47761">
            <w:pPr>
              <w:spacing w:after="0" w:line="240" w:lineRule="auto"/>
              <w:rPr>
                <w:rFonts w:ascii="Arial" w:eastAsia="Times New Roman" w:hAnsi="Arial" w:cs="Arial"/>
                <w:color w:val="000000"/>
                <w:sz w:val="20"/>
                <w:szCs w:val="20"/>
                <w:lang w:eastAsia="fr-FR"/>
              </w:rPr>
            </w:pPr>
            <w:r w:rsidRPr="00E47761">
              <w:rPr>
                <w:rFonts w:ascii="Arial" w:eastAsia="Times New Roman" w:hAnsi="Arial" w:cs="Arial"/>
                <w:sz w:val="20"/>
                <w:szCs w:val="20"/>
                <w:lang w:eastAsia="fr-FR"/>
              </w:rPr>
              <w:t>APD</w:t>
            </w:r>
          </w:p>
        </w:tc>
        <w:tc>
          <w:tcPr>
            <w:tcW w:w="1179" w:type="dxa"/>
            <w:gridSpan w:val="2"/>
            <w:tcBorders>
              <w:top w:val="single" w:sz="4" w:space="0" w:color="808080"/>
              <w:left w:val="single" w:sz="4" w:space="0" w:color="808080"/>
              <w:bottom w:val="single" w:sz="4" w:space="0" w:color="auto"/>
              <w:right w:val="single" w:sz="4" w:space="0" w:color="808080"/>
            </w:tcBorders>
            <w:shd w:val="clear" w:color="auto" w:fill="auto"/>
            <w:noWrap/>
            <w:vAlign w:val="center"/>
          </w:tcPr>
          <w:p w14:paraId="73444A2D" w14:textId="565B04D6" w:rsidR="00E47761" w:rsidRPr="00E47761" w:rsidRDefault="00E47761" w:rsidP="00E47761">
            <w:pPr>
              <w:spacing w:after="0" w:line="240" w:lineRule="auto"/>
              <w:jc w:val="center"/>
              <w:rPr>
                <w:rFonts w:ascii="Arial" w:eastAsia="Times New Roman" w:hAnsi="Arial" w:cs="Arial"/>
                <w:color w:val="000000"/>
                <w:sz w:val="20"/>
                <w:szCs w:val="20"/>
                <w:lang w:eastAsia="fr-FR"/>
              </w:rPr>
            </w:pPr>
            <w:r w:rsidRPr="00E47761">
              <w:rPr>
                <w:rFonts w:ascii="Arial" w:eastAsia="Times New Roman" w:hAnsi="Arial" w:cs="Arial"/>
                <w:color w:val="000000"/>
                <w:sz w:val="20"/>
                <w:szCs w:val="20"/>
                <w:lang w:eastAsia="fr-FR"/>
              </w:rPr>
              <w:t>Début des travaux début 2025</w:t>
            </w:r>
          </w:p>
        </w:tc>
        <w:tc>
          <w:tcPr>
            <w:tcW w:w="1278" w:type="dxa"/>
            <w:tcBorders>
              <w:top w:val="nil"/>
              <w:left w:val="single" w:sz="4" w:space="0" w:color="auto"/>
              <w:bottom w:val="single" w:sz="4" w:space="0" w:color="auto"/>
              <w:right w:val="single" w:sz="4" w:space="0" w:color="auto"/>
            </w:tcBorders>
            <w:shd w:val="clear" w:color="auto" w:fill="auto"/>
            <w:vAlign w:val="center"/>
          </w:tcPr>
          <w:p w14:paraId="1DDE9CCE" w14:textId="7CD574C8" w:rsidR="00E47761" w:rsidRPr="00E47761" w:rsidRDefault="00E47761" w:rsidP="00E47761">
            <w:pPr>
              <w:spacing w:after="0" w:line="240" w:lineRule="auto"/>
              <w:rPr>
                <w:rFonts w:ascii="Arial" w:eastAsia="Times New Roman" w:hAnsi="Arial" w:cs="Arial"/>
                <w:color w:val="000000"/>
                <w:sz w:val="20"/>
                <w:szCs w:val="20"/>
                <w:lang w:eastAsia="fr-FR"/>
              </w:rPr>
            </w:pPr>
            <w:r w:rsidRPr="00E47761">
              <w:rPr>
                <w:rFonts w:ascii="Arial" w:eastAsia="Times New Roman" w:hAnsi="Arial" w:cs="Arial"/>
                <w:sz w:val="20"/>
                <w:szCs w:val="20"/>
                <w:lang w:eastAsia="fr-FR"/>
              </w:rPr>
              <w:t>5 014 560, 00</w:t>
            </w:r>
          </w:p>
        </w:tc>
        <w:tc>
          <w:tcPr>
            <w:tcW w:w="1559" w:type="dxa"/>
            <w:tcBorders>
              <w:top w:val="nil"/>
              <w:left w:val="nil"/>
              <w:bottom w:val="single" w:sz="4" w:space="0" w:color="auto"/>
              <w:right w:val="single" w:sz="4" w:space="0" w:color="auto"/>
            </w:tcBorders>
            <w:shd w:val="clear" w:color="auto" w:fill="auto"/>
            <w:noWrap/>
            <w:vAlign w:val="center"/>
          </w:tcPr>
          <w:p w14:paraId="00325971" w14:textId="23EE2434" w:rsidR="00E47761" w:rsidRPr="00E47761" w:rsidRDefault="00E47761" w:rsidP="00447FEA">
            <w:pPr>
              <w:spacing w:after="0" w:line="240" w:lineRule="auto"/>
              <w:jc w:val="center"/>
              <w:rPr>
                <w:rFonts w:ascii="Arial" w:eastAsia="Times New Roman" w:hAnsi="Arial" w:cs="Arial"/>
                <w:color w:val="000000"/>
                <w:sz w:val="20"/>
                <w:szCs w:val="20"/>
                <w:lang w:eastAsia="fr-FR"/>
              </w:rPr>
            </w:pPr>
            <w:r w:rsidRPr="00E47761">
              <w:rPr>
                <w:rFonts w:ascii="Arial" w:eastAsia="Times New Roman" w:hAnsi="Arial" w:cs="Arial"/>
                <w:sz w:val="20"/>
                <w:szCs w:val="20"/>
                <w:lang w:eastAsia="fr-FR"/>
              </w:rPr>
              <w:t>300 000,00</w:t>
            </w:r>
          </w:p>
        </w:tc>
        <w:tc>
          <w:tcPr>
            <w:tcW w:w="1416" w:type="dxa"/>
            <w:tcBorders>
              <w:top w:val="single" w:sz="4" w:space="0" w:color="808080"/>
              <w:left w:val="single" w:sz="4" w:space="0" w:color="808080"/>
              <w:bottom w:val="single" w:sz="4" w:space="0" w:color="auto"/>
              <w:right w:val="single" w:sz="4" w:space="0" w:color="auto"/>
            </w:tcBorders>
            <w:shd w:val="clear" w:color="auto" w:fill="auto"/>
            <w:noWrap/>
            <w:vAlign w:val="center"/>
          </w:tcPr>
          <w:p w14:paraId="269DE5EC" w14:textId="6889DCB8" w:rsidR="00E47761" w:rsidRPr="00E47761" w:rsidRDefault="00E47761" w:rsidP="00E47761">
            <w:pPr>
              <w:spacing w:after="0" w:line="240" w:lineRule="auto"/>
              <w:jc w:val="center"/>
              <w:rPr>
                <w:rFonts w:ascii="Arial" w:eastAsia="Times New Roman" w:hAnsi="Arial" w:cs="Arial"/>
                <w:b/>
                <w:bCs/>
                <w:color w:val="4F6228" w:themeColor="accent3" w:themeShade="80"/>
                <w:sz w:val="20"/>
                <w:szCs w:val="20"/>
                <w:lang w:eastAsia="fr-FR"/>
              </w:rPr>
            </w:pPr>
            <w:r w:rsidRPr="00E47761">
              <w:rPr>
                <w:rFonts w:ascii="Arial" w:eastAsia="Times New Roman" w:hAnsi="Arial" w:cs="Arial"/>
                <w:b/>
                <w:bCs/>
                <w:color w:val="4F6228" w:themeColor="accent3" w:themeShade="80"/>
                <w:sz w:val="20"/>
                <w:szCs w:val="20"/>
                <w:lang w:eastAsia="fr-FR"/>
              </w:rPr>
              <w:t>Favorable</w:t>
            </w:r>
          </w:p>
        </w:tc>
      </w:tr>
      <w:tr w:rsidR="00E47761" w:rsidRPr="003E5A79" w14:paraId="639E71A8" w14:textId="77777777" w:rsidTr="00447FEA">
        <w:trPr>
          <w:trHeight w:val="850"/>
        </w:trPr>
        <w:tc>
          <w:tcPr>
            <w:tcW w:w="10207" w:type="dxa"/>
            <w:gridSpan w:val="10"/>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54D0A6DE" w14:textId="77777777" w:rsidR="00E47761" w:rsidRPr="00E47761" w:rsidRDefault="00E47761" w:rsidP="00447FEA">
            <w:pPr>
              <w:spacing w:after="0" w:line="240" w:lineRule="auto"/>
              <w:jc w:val="center"/>
              <w:rPr>
                <w:rFonts w:ascii="Arial" w:eastAsia="Times New Roman" w:hAnsi="Arial" w:cs="Arial"/>
                <w:b/>
                <w:bCs/>
                <w:color w:val="FFFFFF" w:themeColor="background1"/>
                <w:sz w:val="20"/>
                <w:szCs w:val="20"/>
                <w:lang w:eastAsia="fr-FR"/>
              </w:rPr>
            </w:pPr>
            <w:r w:rsidRPr="00E47761">
              <w:rPr>
                <w:rFonts w:ascii="Arial" w:eastAsia="Times New Roman" w:hAnsi="Arial" w:cs="Arial"/>
                <w:b/>
                <w:bCs/>
                <w:color w:val="FFFFFF" w:themeColor="background1"/>
                <w:sz w:val="20"/>
                <w:szCs w:val="20"/>
                <w:lang w:eastAsia="fr-FR"/>
              </w:rPr>
              <w:t>ENVELOPPE « VILLE MOYENNE »</w:t>
            </w:r>
          </w:p>
        </w:tc>
      </w:tr>
      <w:tr w:rsidR="00E47761" w:rsidRPr="003E5A79" w14:paraId="2F2ABF42" w14:textId="77777777" w:rsidTr="00447FEA">
        <w:trPr>
          <w:trHeight w:val="1434"/>
        </w:trPr>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B2028" w14:textId="77777777" w:rsidR="00E47761" w:rsidRPr="00E47761" w:rsidRDefault="00E47761" w:rsidP="00E47761">
            <w:pPr>
              <w:spacing w:after="0" w:line="240" w:lineRule="auto"/>
              <w:rPr>
                <w:rFonts w:ascii="Arial" w:eastAsia="Times New Roman" w:hAnsi="Arial" w:cs="Arial"/>
                <w:color w:val="FFFFFF" w:themeColor="background1"/>
                <w:sz w:val="20"/>
                <w:szCs w:val="20"/>
                <w:lang w:eastAsia="fr-FR"/>
              </w:rPr>
            </w:pPr>
            <w:r w:rsidRPr="00E47761">
              <w:rPr>
                <w:rFonts w:ascii="Arial" w:eastAsia="Times New Roman" w:hAnsi="Arial" w:cs="Arial"/>
                <w:sz w:val="20"/>
                <w:szCs w:val="20"/>
                <w:lang w:eastAsia="fr-FR"/>
              </w:rPr>
              <w:t>Transformation des Promenades à Sens</w:t>
            </w:r>
          </w:p>
        </w:tc>
        <w:tc>
          <w:tcPr>
            <w:tcW w:w="137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D8E7A" w14:textId="77777777" w:rsidR="00E47761" w:rsidRPr="00E47761" w:rsidRDefault="00E47761" w:rsidP="00E47761">
            <w:pPr>
              <w:spacing w:after="0" w:line="240" w:lineRule="auto"/>
              <w:rPr>
                <w:rFonts w:ascii="Arial" w:eastAsia="Times New Roman" w:hAnsi="Arial" w:cs="Arial"/>
                <w:sz w:val="20"/>
                <w:szCs w:val="20"/>
                <w:lang w:eastAsia="fr-FR"/>
              </w:rPr>
            </w:pPr>
            <w:r w:rsidRPr="00E47761">
              <w:rPr>
                <w:rFonts w:ascii="Arial" w:eastAsia="Times New Roman" w:hAnsi="Arial" w:cs="Arial"/>
                <w:sz w:val="20"/>
                <w:szCs w:val="20"/>
                <w:lang w:eastAsia="fr-FR"/>
              </w:rPr>
              <w:t>Commune de Sens</w:t>
            </w:r>
          </w:p>
        </w:tc>
        <w:tc>
          <w:tcPr>
            <w:tcW w:w="16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FA009" w14:textId="77777777" w:rsidR="00E47761" w:rsidRPr="00E47761" w:rsidRDefault="00E47761" w:rsidP="00E47761">
            <w:pPr>
              <w:spacing w:after="0" w:line="240" w:lineRule="auto"/>
              <w:rPr>
                <w:rFonts w:ascii="Arial" w:eastAsia="Times New Roman" w:hAnsi="Arial" w:cs="Arial"/>
                <w:color w:val="FFFFFF" w:themeColor="background1"/>
                <w:sz w:val="20"/>
                <w:szCs w:val="20"/>
                <w:lang w:eastAsia="fr-FR"/>
              </w:rPr>
            </w:pPr>
            <w:r w:rsidRPr="00E47761">
              <w:rPr>
                <w:rFonts w:ascii="Arial" w:eastAsia="Times New Roman" w:hAnsi="Arial" w:cs="Arial"/>
                <w:sz w:val="20"/>
                <w:szCs w:val="20"/>
                <w:lang w:eastAsia="fr-FR"/>
              </w:rPr>
              <w:t>DCE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B3837" w14:textId="737B5E89" w:rsidR="00E47761" w:rsidRPr="00E47761" w:rsidRDefault="00E47761" w:rsidP="00E47761">
            <w:pPr>
              <w:spacing w:after="0" w:line="240" w:lineRule="auto"/>
              <w:jc w:val="center"/>
              <w:rPr>
                <w:rFonts w:ascii="Arial" w:eastAsia="Times New Roman" w:hAnsi="Arial" w:cs="Arial"/>
                <w:sz w:val="20"/>
                <w:szCs w:val="20"/>
                <w:lang w:eastAsia="fr-FR"/>
              </w:rPr>
            </w:pPr>
            <w:r w:rsidRPr="00E47761">
              <w:rPr>
                <w:rFonts w:ascii="Arial" w:eastAsia="Times New Roman" w:hAnsi="Arial" w:cs="Arial"/>
                <w:sz w:val="20"/>
                <w:szCs w:val="20"/>
                <w:lang w:eastAsia="fr-FR"/>
              </w:rPr>
              <w:t>Réception fin 2025</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83945" w14:textId="77777777" w:rsidR="00E47761" w:rsidRPr="00E47761" w:rsidRDefault="00E47761" w:rsidP="00E47761">
            <w:pPr>
              <w:spacing w:after="0" w:line="240" w:lineRule="auto"/>
              <w:jc w:val="center"/>
              <w:rPr>
                <w:rFonts w:ascii="Arial" w:eastAsia="Times New Roman" w:hAnsi="Arial" w:cs="Arial"/>
                <w:sz w:val="20"/>
                <w:szCs w:val="20"/>
                <w:lang w:eastAsia="fr-FR"/>
              </w:rPr>
            </w:pPr>
            <w:r w:rsidRPr="00E47761">
              <w:rPr>
                <w:rFonts w:ascii="Arial" w:eastAsia="Times New Roman" w:hAnsi="Arial" w:cs="Arial"/>
                <w:sz w:val="20"/>
                <w:szCs w:val="20"/>
                <w:lang w:eastAsia="fr-FR"/>
              </w:rPr>
              <w:t>8 000 000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9FB1D" w14:textId="77777777" w:rsidR="00E47761" w:rsidRPr="00E47761" w:rsidRDefault="00E47761" w:rsidP="00447FEA">
            <w:pPr>
              <w:spacing w:after="0" w:line="240" w:lineRule="auto"/>
              <w:jc w:val="center"/>
              <w:rPr>
                <w:rFonts w:ascii="Arial" w:eastAsia="Times New Roman" w:hAnsi="Arial" w:cs="Arial"/>
                <w:sz w:val="20"/>
                <w:szCs w:val="20"/>
                <w:lang w:eastAsia="fr-FR"/>
              </w:rPr>
            </w:pPr>
            <w:r w:rsidRPr="00E47761">
              <w:rPr>
                <w:rFonts w:ascii="Arial" w:eastAsia="Times New Roman" w:hAnsi="Arial" w:cs="Arial"/>
                <w:sz w:val="20"/>
                <w:szCs w:val="20"/>
                <w:lang w:eastAsia="fr-FR"/>
              </w:rPr>
              <w:t>800 000,00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3596E" w14:textId="08F4E47C" w:rsidR="00E47761" w:rsidRPr="00E47761" w:rsidRDefault="00E47761" w:rsidP="00E47761">
            <w:pPr>
              <w:spacing w:after="0" w:line="240" w:lineRule="auto"/>
              <w:jc w:val="center"/>
              <w:rPr>
                <w:rFonts w:ascii="Arial" w:eastAsia="Times New Roman" w:hAnsi="Arial" w:cs="Arial"/>
                <w:b/>
                <w:bCs/>
                <w:color w:val="4F6228" w:themeColor="accent3" w:themeShade="80"/>
                <w:sz w:val="20"/>
                <w:szCs w:val="20"/>
                <w:lang w:eastAsia="fr-FR"/>
              </w:rPr>
            </w:pPr>
            <w:r w:rsidRPr="00E47761">
              <w:rPr>
                <w:rFonts w:ascii="Arial" w:eastAsia="Times New Roman" w:hAnsi="Arial" w:cs="Arial"/>
                <w:b/>
                <w:bCs/>
                <w:color w:val="4F6228" w:themeColor="accent3" w:themeShade="80"/>
                <w:sz w:val="20"/>
                <w:szCs w:val="20"/>
                <w:lang w:eastAsia="fr-FR"/>
              </w:rPr>
              <w:t>Favorable</w:t>
            </w:r>
          </w:p>
        </w:tc>
      </w:tr>
    </w:tbl>
    <w:p w14:paraId="678DAE73" w14:textId="77777777" w:rsidR="00B50953" w:rsidRDefault="00B50953" w:rsidP="0025574B">
      <w:pPr>
        <w:rPr>
          <w:rFonts w:ascii="Times New Roman" w:eastAsia="Calibri" w:hAnsi="Times New Roman" w:cs="Times New Roman"/>
          <w:b/>
          <w:bCs/>
          <w:color w:val="262626"/>
          <w:spacing w:val="10"/>
          <w:sz w:val="26"/>
          <w:szCs w:val="26"/>
        </w:rPr>
      </w:pPr>
    </w:p>
    <w:p w14:paraId="79F1C2D2" w14:textId="5AA6378D" w:rsidR="00F75125" w:rsidRPr="0025574B" w:rsidRDefault="00442C1D" w:rsidP="0025574B">
      <w:pPr>
        <w:rPr>
          <w:rFonts w:ascii="Times New Roman" w:eastAsia="Calibri" w:hAnsi="Times New Roman" w:cs="Times New Roman"/>
          <w:b/>
          <w:bCs/>
          <w:color w:val="262626"/>
          <w:spacing w:val="10"/>
          <w:sz w:val="26"/>
          <w:szCs w:val="26"/>
        </w:rPr>
      </w:pPr>
      <w:r>
        <w:rPr>
          <w:rFonts w:ascii="Times New Roman" w:eastAsia="Calibri" w:hAnsi="Times New Roman" w:cs="Times New Roman"/>
          <w:b/>
          <w:bCs/>
          <w:color w:val="262626"/>
          <w:spacing w:val="10"/>
          <w:sz w:val="26"/>
          <w:szCs w:val="26"/>
        </w:rPr>
        <w:br w:type="page"/>
      </w:r>
    </w:p>
    <w:p w14:paraId="0D8A18DE" w14:textId="07D674AE" w:rsidR="00F75125" w:rsidRPr="00934A79" w:rsidRDefault="007B601E" w:rsidP="00934A79">
      <w:pPr>
        <w:pStyle w:val="Paragraphedeliste"/>
        <w:numPr>
          <w:ilvl w:val="0"/>
          <w:numId w:val="19"/>
        </w:numPr>
        <w:ind w:left="426"/>
        <w:rPr>
          <w:rFonts w:asciiTheme="majorHAnsi" w:eastAsia="Calibri" w:hAnsiTheme="majorHAnsi" w:cstheme="majorBidi"/>
          <w:color w:val="365F91" w:themeColor="accent1" w:themeShade="BF"/>
          <w:sz w:val="32"/>
          <w:szCs w:val="32"/>
        </w:rPr>
      </w:pPr>
      <w:r w:rsidRPr="00934A79">
        <w:rPr>
          <w:rFonts w:asciiTheme="majorHAnsi" w:eastAsia="Calibri" w:hAnsiTheme="majorHAnsi" w:cstheme="majorBidi"/>
          <w:color w:val="365F91" w:themeColor="accent1" w:themeShade="BF"/>
          <w:sz w:val="32"/>
          <w:szCs w:val="32"/>
        </w:rPr>
        <w:lastRenderedPageBreak/>
        <w:t xml:space="preserve">Présentation des axes stratégiques </w:t>
      </w:r>
      <w:r w:rsidR="00A87872" w:rsidRPr="00934A79">
        <w:rPr>
          <w:rFonts w:asciiTheme="majorHAnsi" w:eastAsia="Calibri" w:hAnsiTheme="majorHAnsi" w:cstheme="majorBidi"/>
          <w:color w:val="365F91" w:themeColor="accent1" w:themeShade="BF"/>
          <w:sz w:val="32"/>
          <w:szCs w:val="32"/>
        </w:rPr>
        <w:t xml:space="preserve">du </w:t>
      </w:r>
      <w:r w:rsidR="00FB49C9" w:rsidRPr="00934A79">
        <w:rPr>
          <w:rFonts w:asciiTheme="majorHAnsi" w:eastAsia="Calibri" w:hAnsiTheme="majorHAnsi" w:cstheme="majorBidi"/>
          <w:color w:val="365F91" w:themeColor="accent1" w:themeShade="BF"/>
          <w:sz w:val="32"/>
          <w:szCs w:val="32"/>
        </w:rPr>
        <w:t xml:space="preserve">Contrat </w:t>
      </w:r>
      <w:r w:rsidR="00A87872" w:rsidRPr="00934A79">
        <w:rPr>
          <w:rFonts w:asciiTheme="majorHAnsi" w:eastAsia="Calibri" w:hAnsiTheme="majorHAnsi" w:cstheme="majorBidi"/>
          <w:color w:val="365F91" w:themeColor="accent1" w:themeShade="BF"/>
          <w:sz w:val="32"/>
          <w:szCs w:val="32"/>
        </w:rPr>
        <w:t>L</w:t>
      </w:r>
      <w:r w:rsidR="00FB49C9" w:rsidRPr="00934A79">
        <w:rPr>
          <w:rFonts w:asciiTheme="majorHAnsi" w:eastAsia="Calibri" w:hAnsiTheme="majorHAnsi" w:cstheme="majorBidi"/>
          <w:color w:val="365F91" w:themeColor="accent1" w:themeShade="BF"/>
          <w:sz w:val="32"/>
          <w:szCs w:val="32"/>
        </w:rPr>
        <w:t>ocal de Santé</w:t>
      </w:r>
      <w:r w:rsidR="00BB21E3" w:rsidRPr="00934A79">
        <w:rPr>
          <w:rFonts w:asciiTheme="majorHAnsi" w:eastAsia="Calibri" w:hAnsiTheme="majorHAnsi" w:cstheme="majorBidi"/>
          <w:color w:val="365F91" w:themeColor="accent1" w:themeShade="BF"/>
          <w:sz w:val="32"/>
          <w:szCs w:val="32"/>
        </w:rPr>
        <w:t xml:space="preserve"> </w:t>
      </w:r>
      <w:r w:rsidR="00A87872" w:rsidRPr="00934A79">
        <w:rPr>
          <w:rFonts w:asciiTheme="majorHAnsi" w:eastAsia="Calibri" w:hAnsiTheme="majorHAnsi" w:cstheme="majorBidi"/>
          <w:color w:val="365F91" w:themeColor="accent1" w:themeShade="BF"/>
          <w:sz w:val="32"/>
          <w:szCs w:val="32"/>
        </w:rPr>
        <w:t>(CLS) et de l’équipe d’animation</w:t>
      </w:r>
    </w:p>
    <w:p w14:paraId="28CF308D" w14:textId="77777777" w:rsidR="00B50A9A" w:rsidRPr="00B50A9A" w:rsidRDefault="00B50A9A" w:rsidP="00B50A9A">
      <w:pPr>
        <w:spacing w:line="240" w:lineRule="auto"/>
        <w:contextualSpacing/>
      </w:pPr>
    </w:p>
    <w:p w14:paraId="17482F61" w14:textId="77777777" w:rsidR="00DA0652" w:rsidRPr="00447FEA" w:rsidRDefault="00DA0652" w:rsidP="00DA0652">
      <w:pPr>
        <w:spacing w:after="0"/>
        <w:jc w:val="both"/>
        <w:rPr>
          <w:rFonts w:ascii="Times New Roman" w:hAnsi="Times New Roman" w:cs="Times New Roman"/>
          <w:bCs/>
          <w:sz w:val="24"/>
          <w:szCs w:val="24"/>
        </w:rPr>
      </w:pPr>
      <w:r w:rsidRPr="00447FEA">
        <w:rPr>
          <w:rFonts w:ascii="Times New Roman" w:hAnsi="Times New Roman" w:cs="Times New Roman"/>
          <w:bCs/>
          <w:sz w:val="24"/>
          <w:szCs w:val="24"/>
        </w:rPr>
        <w:t>Le Contrat Local de Santé Nord Yonne permet de mettre en œuvre une coordination globale et indispensable de la politique santé du PETR pour réponde aux enjeux communs du territoire :</w:t>
      </w:r>
    </w:p>
    <w:p w14:paraId="474E6691" w14:textId="77777777" w:rsidR="00DA0652" w:rsidRPr="00447FEA" w:rsidRDefault="00DA0652" w:rsidP="00DA0652">
      <w:pPr>
        <w:numPr>
          <w:ilvl w:val="0"/>
          <w:numId w:val="20"/>
        </w:numPr>
        <w:spacing w:after="0"/>
        <w:ind w:left="567"/>
        <w:jc w:val="both"/>
        <w:rPr>
          <w:rFonts w:ascii="Times New Roman" w:hAnsi="Times New Roman" w:cs="Times New Roman"/>
          <w:bCs/>
          <w:sz w:val="24"/>
          <w:szCs w:val="24"/>
        </w:rPr>
      </w:pPr>
      <w:r w:rsidRPr="00447FEA">
        <w:rPr>
          <w:rFonts w:ascii="Times New Roman" w:hAnsi="Times New Roman" w:cs="Times New Roman"/>
          <w:bCs/>
          <w:sz w:val="24"/>
          <w:szCs w:val="24"/>
        </w:rPr>
        <w:t xml:space="preserve">Réduction des inégalités d’accès aux soins, </w:t>
      </w:r>
    </w:p>
    <w:p w14:paraId="25C1A9B6" w14:textId="77777777" w:rsidR="00DA0652" w:rsidRPr="00447FEA" w:rsidRDefault="00DA0652" w:rsidP="00DA0652">
      <w:pPr>
        <w:numPr>
          <w:ilvl w:val="0"/>
          <w:numId w:val="20"/>
        </w:numPr>
        <w:spacing w:after="0"/>
        <w:ind w:left="567"/>
        <w:jc w:val="both"/>
        <w:rPr>
          <w:rFonts w:ascii="Times New Roman" w:hAnsi="Times New Roman" w:cs="Times New Roman"/>
          <w:bCs/>
          <w:sz w:val="24"/>
          <w:szCs w:val="24"/>
        </w:rPr>
      </w:pPr>
      <w:r w:rsidRPr="00447FEA">
        <w:rPr>
          <w:rFonts w:ascii="Times New Roman" w:hAnsi="Times New Roman" w:cs="Times New Roman"/>
          <w:bCs/>
          <w:sz w:val="24"/>
          <w:szCs w:val="24"/>
        </w:rPr>
        <w:t xml:space="preserve">Promotion de la santé sur le territoire,  </w:t>
      </w:r>
    </w:p>
    <w:p w14:paraId="11986736" w14:textId="77777777" w:rsidR="00DA0652" w:rsidRPr="00447FEA" w:rsidRDefault="00DA0652" w:rsidP="00DA0652">
      <w:pPr>
        <w:numPr>
          <w:ilvl w:val="0"/>
          <w:numId w:val="20"/>
        </w:numPr>
        <w:spacing w:after="0"/>
        <w:ind w:left="567"/>
        <w:jc w:val="both"/>
        <w:rPr>
          <w:rFonts w:ascii="Times New Roman" w:hAnsi="Times New Roman" w:cs="Times New Roman"/>
          <w:bCs/>
          <w:sz w:val="24"/>
          <w:szCs w:val="24"/>
        </w:rPr>
      </w:pPr>
      <w:r w:rsidRPr="00447FEA">
        <w:rPr>
          <w:rFonts w:ascii="Times New Roman" w:hAnsi="Times New Roman" w:cs="Times New Roman"/>
          <w:bCs/>
          <w:sz w:val="24"/>
          <w:szCs w:val="24"/>
        </w:rPr>
        <w:t xml:space="preserve">Soutien des initiatives et actions locales innovantes et probantes en matière de prévention et de prise en charge, </w:t>
      </w:r>
    </w:p>
    <w:p w14:paraId="1EBC5005" w14:textId="77777777" w:rsidR="00DA0652" w:rsidRPr="00447FEA" w:rsidRDefault="00DA0652" w:rsidP="00DA0652">
      <w:pPr>
        <w:numPr>
          <w:ilvl w:val="0"/>
          <w:numId w:val="20"/>
        </w:numPr>
        <w:spacing w:after="0"/>
        <w:ind w:left="567"/>
        <w:jc w:val="both"/>
        <w:rPr>
          <w:rFonts w:ascii="Times New Roman" w:hAnsi="Times New Roman" w:cs="Times New Roman"/>
          <w:bCs/>
          <w:sz w:val="24"/>
          <w:szCs w:val="24"/>
        </w:rPr>
      </w:pPr>
      <w:r w:rsidRPr="00447FEA">
        <w:rPr>
          <w:rFonts w:ascii="Times New Roman" w:hAnsi="Times New Roman" w:cs="Times New Roman"/>
          <w:bCs/>
          <w:sz w:val="24"/>
          <w:szCs w:val="24"/>
        </w:rPr>
        <w:t xml:space="preserve">Accueil et accompagnement des professionnels de santé et des projets d’installation (ex : Maisons de Santé, centres de soins, installations libérales), en lien avec les territoires et dans le cadre des actions de promotion initiées au titre du CLS. </w:t>
      </w:r>
    </w:p>
    <w:p w14:paraId="39569BA5" w14:textId="77777777" w:rsidR="00DA0652" w:rsidRPr="00447FEA" w:rsidRDefault="00DA0652" w:rsidP="00DA0652">
      <w:pPr>
        <w:spacing w:after="0"/>
        <w:jc w:val="both"/>
        <w:rPr>
          <w:rFonts w:ascii="Times New Roman" w:hAnsi="Times New Roman" w:cs="Times New Roman"/>
          <w:bCs/>
          <w:sz w:val="24"/>
          <w:szCs w:val="24"/>
        </w:rPr>
      </w:pPr>
    </w:p>
    <w:p w14:paraId="4A9DDBE3" w14:textId="77777777" w:rsidR="00DA0652" w:rsidRPr="00447FEA" w:rsidRDefault="00DA0652" w:rsidP="00DA0652">
      <w:pPr>
        <w:spacing w:after="0"/>
        <w:jc w:val="both"/>
        <w:rPr>
          <w:rFonts w:ascii="Times New Roman" w:hAnsi="Times New Roman" w:cs="Times New Roman"/>
          <w:bCs/>
          <w:sz w:val="24"/>
          <w:szCs w:val="24"/>
        </w:rPr>
      </w:pPr>
      <w:r w:rsidRPr="00447FEA">
        <w:rPr>
          <w:rFonts w:ascii="Times New Roman" w:hAnsi="Times New Roman" w:cs="Times New Roman"/>
          <w:bCs/>
          <w:sz w:val="24"/>
          <w:szCs w:val="24"/>
        </w:rPr>
        <w:t xml:space="preserve">Depuis son lancement en janvier 2024, le Contrat Local de Santé du Nord de l’Yonne s’est engagé dans une démarche partenariale et intersectorielle qui a pris tout son sens durant ces derniers mois avec une très forte mobilisation des partenaires sur les groupes de travail, assurant ainsi un maillage de la totalité du territoire du PETR avec la participation active des cinq EPCI à chaque stade de la démarche pour : </w:t>
      </w:r>
    </w:p>
    <w:p w14:paraId="2509703A" w14:textId="77777777" w:rsidR="00DA0652" w:rsidRPr="00447FEA" w:rsidRDefault="00DA0652" w:rsidP="00DA0652">
      <w:pPr>
        <w:numPr>
          <w:ilvl w:val="0"/>
          <w:numId w:val="21"/>
        </w:numPr>
        <w:spacing w:after="0"/>
        <w:jc w:val="both"/>
        <w:rPr>
          <w:rFonts w:ascii="Times New Roman" w:hAnsi="Times New Roman" w:cs="Times New Roman"/>
          <w:bCs/>
          <w:sz w:val="24"/>
          <w:szCs w:val="24"/>
        </w:rPr>
      </w:pPr>
      <w:r w:rsidRPr="00447FEA">
        <w:rPr>
          <w:rFonts w:ascii="Times New Roman" w:hAnsi="Times New Roman" w:cs="Times New Roman"/>
          <w:bCs/>
          <w:sz w:val="24"/>
          <w:szCs w:val="24"/>
        </w:rPr>
        <w:t>Partager le diagnostic, les constats et capitaliser les attentes</w:t>
      </w:r>
    </w:p>
    <w:p w14:paraId="762335F6" w14:textId="77777777" w:rsidR="00DA0652" w:rsidRPr="00447FEA" w:rsidRDefault="00DA0652" w:rsidP="00DA0652">
      <w:pPr>
        <w:numPr>
          <w:ilvl w:val="0"/>
          <w:numId w:val="21"/>
        </w:numPr>
        <w:spacing w:after="0"/>
        <w:jc w:val="both"/>
        <w:rPr>
          <w:rFonts w:ascii="Times New Roman" w:hAnsi="Times New Roman" w:cs="Times New Roman"/>
          <w:bCs/>
          <w:sz w:val="24"/>
          <w:szCs w:val="24"/>
        </w:rPr>
      </w:pPr>
      <w:r w:rsidRPr="00447FEA">
        <w:rPr>
          <w:rFonts w:ascii="Times New Roman" w:hAnsi="Times New Roman" w:cs="Times New Roman"/>
          <w:bCs/>
          <w:sz w:val="24"/>
          <w:szCs w:val="24"/>
        </w:rPr>
        <w:t>Échanger et réorienter, le cas échéant, les axes prioritaires</w:t>
      </w:r>
    </w:p>
    <w:p w14:paraId="3FDA16DA" w14:textId="77777777" w:rsidR="00DA0652" w:rsidRPr="00447FEA" w:rsidRDefault="00DA0652" w:rsidP="00DA0652">
      <w:pPr>
        <w:numPr>
          <w:ilvl w:val="0"/>
          <w:numId w:val="21"/>
        </w:numPr>
        <w:spacing w:after="0"/>
        <w:jc w:val="both"/>
        <w:rPr>
          <w:rFonts w:ascii="Times New Roman" w:hAnsi="Times New Roman" w:cs="Times New Roman"/>
          <w:bCs/>
          <w:sz w:val="24"/>
          <w:szCs w:val="24"/>
        </w:rPr>
      </w:pPr>
      <w:r w:rsidRPr="00447FEA">
        <w:rPr>
          <w:rFonts w:ascii="Times New Roman" w:hAnsi="Times New Roman" w:cs="Times New Roman"/>
          <w:bCs/>
          <w:sz w:val="24"/>
          <w:szCs w:val="24"/>
        </w:rPr>
        <w:t>Définir le cadre du contrat local de santé, les actions et leur contenu opérationnel</w:t>
      </w:r>
    </w:p>
    <w:p w14:paraId="2CAB8608" w14:textId="77777777" w:rsidR="00DA0652" w:rsidRPr="00447FEA" w:rsidRDefault="00DA0652" w:rsidP="00DA0652">
      <w:pPr>
        <w:spacing w:after="0"/>
        <w:jc w:val="both"/>
        <w:rPr>
          <w:rFonts w:ascii="Times New Roman" w:hAnsi="Times New Roman" w:cs="Times New Roman"/>
          <w:bCs/>
          <w:sz w:val="24"/>
          <w:szCs w:val="24"/>
        </w:rPr>
      </w:pPr>
    </w:p>
    <w:p w14:paraId="4B41BCC5" w14:textId="77777777" w:rsidR="00DA0652" w:rsidRDefault="00DA0652" w:rsidP="00DA0652">
      <w:pPr>
        <w:spacing w:after="0"/>
        <w:jc w:val="both"/>
        <w:rPr>
          <w:rFonts w:ascii="Times New Roman" w:hAnsi="Times New Roman" w:cs="Times New Roman"/>
          <w:bCs/>
          <w:sz w:val="24"/>
          <w:szCs w:val="24"/>
        </w:rPr>
      </w:pPr>
      <w:r w:rsidRPr="00447FEA">
        <w:rPr>
          <w:rFonts w:ascii="Times New Roman" w:hAnsi="Times New Roman" w:cs="Times New Roman"/>
          <w:bCs/>
          <w:sz w:val="24"/>
          <w:szCs w:val="24"/>
        </w:rPr>
        <w:t>Ce travail de concertation a permis d’identifier la feuille de route du CLS Nord Yonne en adéquation avec le projet régional de santé de l’ARS et les attentes du territoire.</w:t>
      </w:r>
    </w:p>
    <w:p w14:paraId="5F8D22BE" w14:textId="447AAED0" w:rsidR="00B50A9A" w:rsidRDefault="00B50A9A" w:rsidP="00B50A9A">
      <w:pPr>
        <w:rPr>
          <w:rFonts w:ascii="Times New Roman" w:hAnsi="Times New Roman" w:cs="Times New Roman"/>
          <w:bCs/>
          <w:sz w:val="24"/>
          <w:szCs w:val="24"/>
        </w:rPr>
      </w:pPr>
      <w:r>
        <w:rPr>
          <w:rFonts w:ascii="Times New Roman" w:hAnsi="Times New Roman" w:cs="Times New Roman"/>
          <w:bCs/>
          <w:sz w:val="24"/>
          <w:szCs w:val="24"/>
        </w:rPr>
        <w:br w:type="page"/>
      </w:r>
    </w:p>
    <w:p w14:paraId="10B6096F" w14:textId="4B568286" w:rsidR="00B50A9A" w:rsidRPr="00447FEA" w:rsidRDefault="00B50A9A" w:rsidP="00B50A9A">
      <w:pPr>
        <w:pStyle w:val="Style1"/>
        <w:numPr>
          <w:ilvl w:val="0"/>
          <w:numId w:val="0"/>
        </w:numPr>
        <w:jc w:val="center"/>
      </w:pPr>
      <w:r>
        <w:lastRenderedPageBreak/>
        <w:t>Tableau récapitulatif du plan d’action du CLS Nord Yonne 2024/2028 :</w:t>
      </w:r>
    </w:p>
    <w:p w14:paraId="33F39F91" w14:textId="77777777" w:rsidR="00DA0652" w:rsidRDefault="00DA0652" w:rsidP="00DA0652">
      <w:pPr>
        <w:spacing w:after="0"/>
        <w:jc w:val="both"/>
        <w:rPr>
          <w:rFonts w:ascii="Times New Roman" w:hAnsi="Times New Roman" w:cs="Times New Roman"/>
          <w:bCs/>
          <w:sz w:val="24"/>
          <w:szCs w:val="24"/>
        </w:rPr>
      </w:pPr>
    </w:p>
    <w:tbl>
      <w:tblPr>
        <w:tblW w:w="10889"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5290"/>
        <w:gridCol w:w="3544"/>
      </w:tblGrid>
      <w:tr w:rsidR="00B50A9A" w:rsidRPr="00C4556B" w14:paraId="53B8ADEE" w14:textId="77777777" w:rsidTr="0018297A">
        <w:trPr>
          <w:trHeight w:val="420"/>
        </w:trPr>
        <w:tc>
          <w:tcPr>
            <w:tcW w:w="2055" w:type="dxa"/>
            <w:shd w:val="clear" w:color="auto" w:fill="1F497D"/>
            <w:vAlign w:val="center"/>
          </w:tcPr>
          <w:p w14:paraId="2E56185B" w14:textId="77777777" w:rsidR="00B50A9A" w:rsidRPr="00C4556B" w:rsidRDefault="00B50A9A" w:rsidP="0018297A">
            <w:pPr>
              <w:spacing w:after="0" w:line="240" w:lineRule="auto"/>
              <w:jc w:val="center"/>
              <w:rPr>
                <w:rFonts w:cs="Calibri"/>
                <w:b/>
                <w:color w:val="FFFFFF"/>
                <w:sz w:val="24"/>
                <w:szCs w:val="24"/>
                <w:lang w:eastAsia="fr-FR"/>
              </w:rPr>
            </w:pPr>
            <w:bookmarkStart w:id="0" w:name="_Hlk176870501"/>
            <w:r w:rsidRPr="00C4556B">
              <w:rPr>
                <w:rFonts w:cs="Calibri"/>
                <w:b/>
                <w:color w:val="FFFFFF"/>
                <w:sz w:val="24"/>
                <w:szCs w:val="24"/>
                <w:lang w:eastAsia="fr-FR"/>
              </w:rPr>
              <w:t>Axes stratégiques</w:t>
            </w:r>
          </w:p>
        </w:tc>
        <w:tc>
          <w:tcPr>
            <w:tcW w:w="5290" w:type="dxa"/>
            <w:shd w:val="clear" w:color="auto" w:fill="1F497D"/>
            <w:vAlign w:val="center"/>
          </w:tcPr>
          <w:p w14:paraId="37F135F3" w14:textId="77777777" w:rsidR="00B50A9A" w:rsidRPr="00C4556B" w:rsidRDefault="00B50A9A" w:rsidP="0018297A">
            <w:pPr>
              <w:spacing w:after="0" w:line="240" w:lineRule="auto"/>
              <w:jc w:val="center"/>
              <w:rPr>
                <w:rFonts w:cs="Calibri"/>
                <w:b/>
                <w:color w:val="FFFFFF"/>
                <w:sz w:val="24"/>
                <w:szCs w:val="24"/>
                <w:lang w:eastAsia="fr-FR"/>
              </w:rPr>
            </w:pPr>
            <w:r w:rsidRPr="00C4556B">
              <w:rPr>
                <w:rFonts w:cs="Calibri"/>
                <w:b/>
                <w:color w:val="FFFFFF"/>
                <w:sz w:val="24"/>
                <w:szCs w:val="24"/>
                <w:lang w:eastAsia="fr-FR"/>
              </w:rPr>
              <w:t>Intitulé de la fiche action</w:t>
            </w:r>
          </w:p>
        </w:tc>
        <w:tc>
          <w:tcPr>
            <w:tcW w:w="3544" w:type="dxa"/>
            <w:shd w:val="clear" w:color="auto" w:fill="1F497D"/>
          </w:tcPr>
          <w:p w14:paraId="3BAF6B6B" w14:textId="77777777" w:rsidR="00B50A9A" w:rsidRPr="00C4556B" w:rsidRDefault="00B50A9A" w:rsidP="0018297A">
            <w:pPr>
              <w:spacing w:after="0" w:line="240" w:lineRule="auto"/>
              <w:jc w:val="center"/>
              <w:rPr>
                <w:rFonts w:cs="Calibri"/>
                <w:b/>
                <w:color w:val="FFFFFF"/>
                <w:sz w:val="24"/>
                <w:szCs w:val="24"/>
                <w:lang w:eastAsia="fr-FR"/>
              </w:rPr>
            </w:pPr>
            <w:r w:rsidRPr="00C4556B">
              <w:rPr>
                <w:rFonts w:cs="Calibri"/>
                <w:b/>
                <w:color w:val="FFFFFF"/>
                <w:sz w:val="24"/>
                <w:szCs w:val="24"/>
                <w:lang w:eastAsia="fr-FR"/>
              </w:rPr>
              <w:t>Actions programmées ultérieurement</w:t>
            </w:r>
          </w:p>
        </w:tc>
      </w:tr>
      <w:tr w:rsidR="00B50A9A" w:rsidRPr="00C4556B" w14:paraId="1BFF74BE" w14:textId="77777777" w:rsidTr="0018297A">
        <w:trPr>
          <w:trHeight w:val="400"/>
        </w:trPr>
        <w:tc>
          <w:tcPr>
            <w:tcW w:w="2055" w:type="dxa"/>
            <w:vMerge w:val="restart"/>
            <w:shd w:val="clear" w:color="auto" w:fill="4F81BD"/>
            <w:vAlign w:val="center"/>
          </w:tcPr>
          <w:p w14:paraId="6EF556EE" w14:textId="77777777" w:rsidR="00B50A9A" w:rsidRPr="00C4556B" w:rsidRDefault="00B50A9A" w:rsidP="0018297A">
            <w:pPr>
              <w:spacing w:after="0" w:line="240" w:lineRule="auto"/>
              <w:jc w:val="center"/>
              <w:rPr>
                <w:rFonts w:cs="Calibri"/>
                <w:b/>
                <w:color w:val="FFFFFF"/>
                <w:lang w:eastAsia="fr-FR"/>
              </w:rPr>
            </w:pPr>
            <w:r w:rsidRPr="006A293E">
              <w:rPr>
                <w:rFonts w:cs="Calibri"/>
                <w:b/>
                <w:color w:val="FFFFFF"/>
                <w:lang w:eastAsia="fr-FR"/>
              </w:rPr>
              <w:t>Axe 1 : Appui à l’amélioration de la démographie médicale/ Accès aux soins/attractivité</w:t>
            </w:r>
          </w:p>
        </w:tc>
        <w:tc>
          <w:tcPr>
            <w:tcW w:w="5290" w:type="dxa"/>
            <w:shd w:val="clear" w:color="auto" w:fill="auto"/>
            <w:vAlign w:val="center"/>
          </w:tcPr>
          <w:p w14:paraId="5514CFA3" w14:textId="77777777" w:rsidR="00B50A9A" w:rsidRPr="00C4556B" w:rsidRDefault="00B50A9A" w:rsidP="0018297A">
            <w:pPr>
              <w:spacing w:after="0" w:line="240" w:lineRule="auto"/>
              <w:rPr>
                <w:rFonts w:cs="Calibri"/>
                <w:b/>
                <w:sz w:val="20"/>
                <w:szCs w:val="20"/>
                <w:lang w:eastAsia="fr-FR"/>
              </w:rPr>
            </w:pPr>
            <w:r>
              <w:rPr>
                <w:rFonts w:cs="Calibri"/>
                <w:b/>
                <w:sz w:val="20"/>
                <w:szCs w:val="20"/>
                <w:lang w:eastAsia="fr-FR"/>
              </w:rPr>
              <w:t xml:space="preserve">1.1 </w:t>
            </w:r>
            <w:r w:rsidRPr="006A293E">
              <w:rPr>
                <w:rFonts w:cs="Calibri"/>
                <w:b/>
                <w:sz w:val="20"/>
                <w:szCs w:val="20"/>
                <w:lang w:eastAsia="fr-FR"/>
              </w:rPr>
              <w:t>Mener une politique d'attractivité et de fidélisation des professionnels de santé, des étudiants en santé</w:t>
            </w:r>
          </w:p>
        </w:tc>
        <w:tc>
          <w:tcPr>
            <w:tcW w:w="3544" w:type="dxa"/>
            <w:vMerge w:val="restart"/>
          </w:tcPr>
          <w:p w14:paraId="1A6E7EB4" w14:textId="77777777" w:rsidR="00B50A9A" w:rsidRPr="00C4556B" w:rsidRDefault="00B50A9A" w:rsidP="0018297A">
            <w:pPr>
              <w:spacing w:after="0" w:line="240" w:lineRule="auto"/>
              <w:rPr>
                <w:rFonts w:cs="Calibri"/>
                <w:sz w:val="20"/>
                <w:szCs w:val="20"/>
                <w:lang w:eastAsia="fr-FR"/>
              </w:rPr>
            </w:pPr>
            <w:r>
              <w:rPr>
                <w:rFonts w:cs="Calibri"/>
                <w:sz w:val="20"/>
                <w:szCs w:val="20"/>
                <w:lang w:eastAsia="fr-FR"/>
              </w:rPr>
              <w:t>Accueil des étudiants en santé, accompagnement à l’installation des professionnels de santé.</w:t>
            </w:r>
          </w:p>
        </w:tc>
      </w:tr>
      <w:tr w:rsidR="00B50A9A" w:rsidRPr="00C4556B" w14:paraId="038D702B" w14:textId="77777777" w:rsidTr="0018297A">
        <w:trPr>
          <w:trHeight w:val="420"/>
        </w:trPr>
        <w:tc>
          <w:tcPr>
            <w:tcW w:w="2055" w:type="dxa"/>
            <w:vMerge/>
            <w:shd w:val="clear" w:color="auto" w:fill="4F81BD"/>
            <w:vAlign w:val="center"/>
          </w:tcPr>
          <w:p w14:paraId="322E5D17" w14:textId="77777777" w:rsidR="00B50A9A" w:rsidRPr="00C4556B" w:rsidRDefault="00B50A9A" w:rsidP="0018297A">
            <w:pPr>
              <w:widowControl w:val="0"/>
              <w:pBdr>
                <w:top w:val="nil"/>
                <w:left w:val="nil"/>
                <w:bottom w:val="nil"/>
                <w:right w:val="nil"/>
                <w:between w:val="nil"/>
              </w:pBdr>
              <w:spacing w:after="0"/>
              <w:rPr>
                <w:rFonts w:cs="Calibri"/>
                <w:sz w:val="20"/>
                <w:szCs w:val="20"/>
                <w:lang w:eastAsia="fr-FR"/>
              </w:rPr>
            </w:pPr>
          </w:p>
        </w:tc>
        <w:tc>
          <w:tcPr>
            <w:tcW w:w="5290" w:type="dxa"/>
            <w:shd w:val="clear" w:color="auto" w:fill="auto"/>
            <w:vAlign w:val="center"/>
          </w:tcPr>
          <w:p w14:paraId="37B5FA72" w14:textId="77777777" w:rsidR="00B50A9A" w:rsidRPr="00C4556B" w:rsidRDefault="00B50A9A" w:rsidP="0018297A">
            <w:pPr>
              <w:spacing w:after="0" w:line="240" w:lineRule="auto"/>
              <w:rPr>
                <w:rFonts w:cs="Calibri"/>
                <w:b/>
                <w:sz w:val="20"/>
                <w:szCs w:val="20"/>
                <w:lang w:eastAsia="fr-FR"/>
              </w:rPr>
            </w:pPr>
            <w:r w:rsidRPr="00C4556B">
              <w:rPr>
                <w:rFonts w:cs="Calibri"/>
                <w:b/>
                <w:sz w:val="20"/>
                <w:szCs w:val="20"/>
                <w:lang w:eastAsia="fr-FR"/>
              </w:rPr>
              <w:t xml:space="preserve">1.2 </w:t>
            </w:r>
            <w:r w:rsidRPr="006A293E">
              <w:rPr>
                <w:rFonts w:cs="Calibri"/>
                <w:b/>
                <w:sz w:val="20"/>
                <w:szCs w:val="20"/>
                <w:lang w:eastAsia="fr-FR"/>
              </w:rPr>
              <w:t>Proposer une offre d'hébergement pour les étudiants en santé</w:t>
            </w:r>
          </w:p>
        </w:tc>
        <w:tc>
          <w:tcPr>
            <w:tcW w:w="3544" w:type="dxa"/>
            <w:vMerge/>
          </w:tcPr>
          <w:p w14:paraId="5B55BF01" w14:textId="77777777" w:rsidR="00B50A9A" w:rsidRPr="00C4556B" w:rsidRDefault="00B50A9A" w:rsidP="0018297A">
            <w:pPr>
              <w:spacing w:after="0" w:line="240" w:lineRule="auto"/>
              <w:rPr>
                <w:rFonts w:cs="Calibri"/>
                <w:sz w:val="20"/>
                <w:szCs w:val="20"/>
                <w:lang w:eastAsia="fr-FR"/>
              </w:rPr>
            </w:pPr>
          </w:p>
        </w:tc>
      </w:tr>
      <w:tr w:rsidR="00B50A9A" w:rsidRPr="00C4556B" w14:paraId="44DDC2FD" w14:textId="77777777" w:rsidTr="0018297A">
        <w:trPr>
          <w:trHeight w:val="300"/>
        </w:trPr>
        <w:tc>
          <w:tcPr>
            <w:tcW w:w="2055" w:type="dxa"/>
            <w:vMerge/>
            <w:shd w:val="clear" w:color="auto" w:fill="4F81BD"/>
            <w:vAlign w:val="center"/>
          </w:tcPr>
          <w:p w14:paraId="6414DD30" w14:textId="77777777" w:rsidR="00B50A9A" w:rsidRPr="00C4556B" w:rsidRDefault="00B50A9A" w:rsidP="0018297A">
            <w:pPr>
              <w:widowControl w:val="0"/>
              <w:pBdr>
                <w:top w:val="nil"/>
                <w:left w:val="nil"/>
                <w:bottom w:val="nil"/>
                <w:right w:val="nil"/>
                <w:between w:val="nil"/>
              </w:pBdr>
              <w:spacing w:after="0"/>
              <w:rPr>
                <w:rFonts w:cs="Calibri"/>
                <w:sz w:val="20"/>
                <w:szCs w:val="20"/>
                <w:lang w:eastAsia="fr-FR"/>
              </w:rPr>
            </w:pPr>
          </w:p>
        </w:tc>
        <w:tc>
          <w:tcPr>
            <w:tcW w:w="5290" w:type="dxa"/>
            <w:shd w:val="clear" w:color="auto" w:fill="auto"/>
            <w:vAlign w:val="center"/>
          </w:tcPr>
          <w:p w14:paraId="0F7663CA" w14:textId="77777777" w:rsidR="00B50A9A" w:rsidRPr="00C4556B" w:rsidRDefault="00B50A9A" w:rsidP="0018297A">
            <w:pPr>
              <w:spacing w:after="0" w:line="240" w:lineRule="auto"/>
              <w:rPr>
                <w:rFonts w:cs="Calibri"/>
                <w:b/>
                <w:sz w:val="20"/>
                <w:szCs w:val="20"/>
                <w:lang w:eastAsia="fr-FR"/>
              </w:rPr>
            </w:pPr>
            <w:r w:rsidRPr="00C4556B">
              <w:rPr>
                <w:rFonts w:cs="Calibri"/>
                <w:b/>
                <w:sz w:val="20"/>
                <w:szCs w:val="20"/>
                <w:lang w:eastAsia="fr-FR"/>
              </w:rPr>
              <w:t xml:space="preserve">1.3 </w:t>
            </w:r>
            <w:r w:rsidRPr="006A293E">
              <w:rPr>
                <w:rFonts w:cs="Calibri"/>
                <w:b/>
                <w:sz w:val="20"/>
                <w:szCs w:val="20"/>
                <w:lang w:eastAsia="fr-FR"/>
              </w:rPr>
              <w:t>Développer la e santé</w:t>
            </w:r>
          </w:p>
        </w:tc>
        <w:tc>
          <w:tcPr>
            <w:tcW w:w="3544" w:type="dxa"/>
          </w:tcPr>
          <w:p w14:paraId="4BDEFEB2" w14:textId="77777777" w:rsidR="00B50A9A" w:rsidRDefault="00B50A9A" w:rsidP="0018297A">
            <w:pPr>
              <w:spacing w:after="0" w:line="240" w:lineRule="auto"/>
              <w:rPr>
                <w:rFonts w:cs="Calibri"/>
                <w:sz w:val="20"/>
                <w:szCs w:val="20"/>
                <w:lang w:eastAsia="fr-FR"/>
              </w:rPr>
            </w:pPr>
            <w:r>
              <w:rPr>
                <w:rFonts w:cs="Calibri"/>
                <w:sz w:val="20"/>
                <w:szCs w:val="20"/>
                <w:lang w:eastAsia="fr-FR"/>
              </w:rPr>
              <w:t xml:space="preserve">Développer l’offre de télé médecine et de télé expertise </w:t>
            </w:r>
          </w:p>
        </w:tc>
      </w:tr>
      <w:tr w:rsidR="00B50A9A" w:rsidRPr="00C4556B" w14:paraId="35855327" w14:textId="77777777" w:rsidTr="0018297A">
        <w:trPr>
          <w:trHeight w:val="340"/>
        </w:trPr>
        <w:tc>
          <w:tcPr>
            <w:tcW w:w="2055" w:type="dxa"/>
            <w:vMerge/>
            <w:shd w:val="clear" w:color="auto" w:fill="4F81BD"/>
            <w:vAlign w:val="center"/>
          </w:tcPr>
          <w:p w14:paraId="0A8E32F7" w14:textId="77777777" w:rsidR="00B50A9A" w:rsidRPr="00C4556B" w:rsidRDefault="00B50A9A" w:rsidP="0018297A">
            <w:pPr>
              <w:widowControl w:val="0"/>
              <w:pBdr>
                <w:top w:val="nil"/>
                <w:left w:val="nil"/>
                <w:bottom w:val="nil"/>
                <w:right w:val="nil"/>
                <w:between w:val="nil"/>
              </w:pBdr>
              <w:spacing w:after="0"/>
              <w:rPr>
                <w:rFonts w:cs="Calibri"/>
                <w:sz w:val="20"/>
                <w:szCs w:val="20"/>
                <w:lang w:eastAsia="fr-FR"/>
              </w:rPr>
            </w:pPr>
          </w:p>
        </w:tc>
        <w:tc>
          <w:tcPr>
            <w:tcW w:w="5290" w:type="dxa"/>
            <w:shd w:val="clear" w:color="auto" w:fill="auto"/>
            <w:vAlign w:val="center"/>
          </w:tcPr>
          <w:p w14:paraId="0C45D30C" w14:textId="77777777" w:rsidR="00B50A9A" w:rsidRPr="00C4556B" w:rsidRDefault="00B50A9A" w:rsidP="0018297A">
            <w:pPr>
              <w:spacing w:after="0" w:line="240" w:lineRule="auto"/>
              <w:rPr>
                <w:rFonts w:cs="Calibri"/>
                <w:b/>
                <w:sz w:val="20"/>
                <w:szCs w:val="20"/>
                <w:lang w:eastAsia="fr-FR"/>
              </w:rPr>
            </w:pPr>
            <w:r w:rsidRPr="006A293E">
              <w:rPr>
                <w:rFonts w:cs="Calibri"/>
                <w:b/>
                <w:sz w:val="20"/>
                <w:szCs w:val="20"/>
                <w:lang w:eastAsia="fr-FR"/>
              </w:rPr>
              <w:t>1.4 : Mettre en place une option « métier de la santé » dans les lycées du territoire</w:t>
            </w:r>
          </w:p>
        </w:tc>
        <w:tc>
          <w:tcPr>
            <w:tcW w:w="3544" w:type="dxa"/>
          </w:tcPr>
          <w:p w14:paraId="6DBE385E" w14:textId="77777777" w:rsidR="00B50A9A" w:rsidRPr="00C4556B" w:rsidRDefault="00B50A9A" w:rsidP="0018297A">
            <w:pPr>
              <w:spacing w:after="0" w:line="240" w:lineRule="auto"/>
              <w:rPr>
                <w:rFonts w:cs="Calibri"/>
                <w:sz w:val="20"/>
                <w:szCs w:val="20"/>
                <w:lang w:eastAsia="fr-FR"/>
              </w:rPr>
            </w:pPr>
            <w:r>
              <w:rPr>
                <w:rFonts w:cs="Calibri"/>
                <w:sz w:val="20"/>
                <w:szCs w:val="20"/>
                <w:lang w:eastAsia="fr-FR"/>
              </w:rPr>
              <w:t>Développement dans le cadre de la stratégie d’attractivité des métiers d’une option santé</w:t>
            </w:r>
          </w:p>
        </w:tc>
      </w:tr>
      <w:tr w:rsidR="00B50A9A" w:rsidRPr="00C4556B" w14:paraId="03D8393C" w14:textId="77777777" w:rsidTr="0018297A">
        <w:trPr>
          <w:trHeight w:val="340"/>
        </w:trPr>
        <w:tc>
          <w:tcPr>
            <w:tcW w:w="2055" w:type="dxa"/>
            <w:vMerge w:val="restart"/>
            <w:shd w:val="clear" w:color="auto" w:fill="7030A0"/>
            <w:vAlign w:val="center"/>
          </w:tcPr>
          <w:p w14:paraId="56D3D350" w14:textId="77777777" w:rsidR="00B50A9A" w:rsidRPr="00C4556B" w:rsidRDefault="00B50A9A" w:rsidP="0018297A">
            <w:pPr>
              <w:widowControl w:val="0"/>
              <w:pBdr>
                <w:top w:val="nil"/>
                <w:left w:val="nil"/>
                <w:bottom w:val="nil"/>
                <w:right w:val="nil"/>
                <w:between w:val="nil"/>
              </w:pBdr>
              <w:spacing w:after="0"/>
              <w:rPr>
                <w:rFonts w:cs="Calibri"/>
                <w:sz w:val="20"/>
                <w:szCs w:val="20"/>
                <w:lang w:eastAsia="fr-FR"/>
              </w:rPr>
            </w:pPr>
            <w:r>
              <w:rPr>
                <w:rFonts w:cs="Calibri"/>
                <w:b/>
                <w:color w:val="FFFFFF"/>
                <w:lang w:eastAsia="fr-FR"/>
              </w:rPr>
              <w:t xml:space="preserve">Axe </w:t>
            </w:r>
            <w:r w:rsidRPr="00162F79">
              <w:rPr>
                <w:rFonts w:cs="Calibri"/>
                <w:b/>
                <w:color w:val="FFFFFF"/>
                <w:lang w:eastAsia="fr-FR"/>
              </w:rPr>
              <w:t>2- Prévention-Promotion des comportements favorables à la santé</w:t>
            </w:r>
          </w:p>
        </w:tc>
        <w:tc>
          <w:tcPr>
            <w:tcW w:w="5290" w:type="dxa"/>
            <w:shd w:val="clear" w:color="auto" w:fill="auto"/>
            <w:vAlign w:val="center"/>
          </w:tcPr>
          <w:p w14:paraId="175E7D3B" w14:textId="77777777" w:rsidR="00B50A9A" w:rsidRPr="006A293E" w:rsidRDefault="00B50A9A" w:rsidP="0018297A">
            <w:pPr>
              <w:spacing w:after="0" w:line="240" w:lineRule="auto"/>
              <w:rPr>
                <w:rFonts w:cs="Calibri"/>
                <w:b/>
                <w:sz w:val="20"/>
                <w:szCs w:val="20"/>
                <w:lang w:eastAsia="fr-FR"/>
              </w:rPr>
            </w:pPr>
            <w:r>
              <w:rPr>
                <w:rFonts w:cs="Calibri"/>
                <w:b/>
                <w:sz w:val="20"/>
                <w:szCs w:val="20"/>
                <w:lang w:eastAsia="fr-FR"/>
              </w:rPr>
              <w:t xml:space="preserve">2.1 : </w:t>
            </w:r>
            <w:r w:rsidRPr="000D3AF4">
              <w:rPr>
                <w:rFonts w:cs="Calibri"/>
                <w:b/>
                <w:sz w:val="20"/>
                <w:szCs w:val="20"/>
                <w:lang w:eastAsia="fr-FR"/>
              </w:rPr>
              <w:t>Favoriser des diagnostics précoces en améliorant la participation aux dépistages organisés des cancers</w:t>
            </w:r>
          </w:p>
        </w:tc>
        <w:tc>
          <w:tcPr>
            <w:tcW w:w="3544" w:type="dxa"/>
          </w:tcPr>
          <w:p w14:paraId="1EF6F9C2" w14:textId="77777777" w:rsidR="00B50A9A" w:rsidRPr="00C4556B" w:rsidRDefault="00B50A9A" w:rsidP="0018297A">
            <w:pPr>
              <w:spacing w:after="0" w:line="240" w:lineRule="auto"/>
              <w:rPr>
                <w:rFonts w:cs="Calibri"/>
                <w:sz w:val="20"/>
                <w:szCs w:val="20"/>
                <w:lang w:eastAsia="fr-FR"/>
              </w:rPr>
            </w:pPr>
          </w:p>
        </w:tc>
      </w:tr>
      <w:tr w:rsidR="00B50A9A" w:rsidRPr="00C4556B" w14:paraId="63A1426A" w14:textId="77777777" w:rsidTr="0018297A">
        <w:trPr>
          <w:trHeight w:val="340"/>
        </w:trPr>
        <w:tc>
          <w:tcPr>
            <w:tcW w:w="2055" w:type="dxa"/>
            <w:vMerge/>
            <w:shd w:val="clear" w:color="auto" w:fill="7030A0"/>
            <w:vAlign w:val="center"/>
          </w:tcPr>
          <w:p w14:paraId="1918574A" w14:textId="77777777" w:rsidR="00B50A9A" w:rsidRPr="00C4556B" w:rsidRDefault="00B50A9A" w:rsidP="0018297A">
            <w:pPr>
              <w:widowControl w:val="0"/>
              <w:pBdr>
                <w:top w:val="nil"/>
                <w:left w:val="nil"/>
                <w:bottom w:val="nil"/>
                <w:right w:val="nil"/>
                <w:between w:val="nil"/>
              </w:pBdr>
              <w:spacing w:after="0"/>
              <w:rPr>
                <w:rFonts w:cs="Calibri"/>
                <w:sz w:val="20"/>
                <w:szCs w:val="20"/>
                <w:lang w:eastAsia="fr-FR"/>
              </w:rPr>
            </w:pPr>
          </w:p>
        </w:tc>
        <w:tc>
          <w:tcPr>
            <w:tcW w:w="5290" w:type="dxa"/>
            <w:shd w:val="clear" w:color="auto" w:fill="auto"/>
            <w:vAlign w:val="center"/>
          </w:tcPr>
          <w:p w14:paraId="55D976F7" w14:textId="77777777" w:rsidR="00B50A9A" w:rsidRPr="006A293E" w:rsidRDefault="00B50A9A" w:rsidP="0018297A">
            <w:pPr>
              <w:spacing w:after="0" w:line="240" w:lineRule="auto"/>
              <w:rPr>
                <w:rFonts w:cs="Calibri"/>
                <w:b/>
                <w:sz w:val="20"/>
                <w:szCs w:val="20"/>
                <w:lang w:eastAsia="fr-FR"/>
              </w:rPr>
            </w:pPr>
            <w:r>
              <w:rPr>
                <w:rFonts w:cs="Calibri"/>
                <w:b/>
                <w:sz w:val="20"/>
                <w:szCs w:val="20"/>
                <w:lang w:eastAsia="fr-FR"/>
              </w:rPr>
              <w:t xml:space="preserve">2.2 : </w:t>
            </w:r>
            <w:r w:rsidRPr="000D3AF4">
              <w:rPr>
                <w:rFonts w:cs="Calibri"/>
                <w:b/>
                <w:sz w:val="20"/>
                <w:szCs w:val="20"/>
                <w:lang w:eastAsia="fr-FR"/>
              </w:rPr>
              <w:t>Promouvoir les actions de prévention et favoriser le repérage et le dépistage précoce du diabète</w:t>
            </w:r>
          </w:p>
        </w:tc>
        <w:tc>
          <w:tcPr>
            <w:tcW w:w="3544" w:type="dxa"/>
          </w:tcPr>
          <w:p w14:paraId="12B5CDB5" w14:textId="77777777" w:rsidR="00B50A9A" w:rsidRPr="00C4556B" w:rsidRDefault="00B50A9A" w:rsidP="0018297A">
            <w:pPr>
              <w:spacing w:after="0" w:line="240" w:lineRule="auto"/>
              <w:rPr>
                <w:rFonts w:cs="Calibri"/>
                <w:sz w:val="20"/>
                <w:szCs w:val="20"/>
                <w:lang w:eastAsia="fr-FR"/>
              </w:rPr>
            </w:pPr>
          </w:p>
        </w:tc>
      </w:tr>
      <w:tr w:rsidR="00B50A9A" w:rsidRPr="00C4556B" w14:paraId="25411288" w14:textId="77777777" w:rsidTr="0018297A">
        <w:trPr>
          <w:trHeight w:val="340"/>
        </w:trPr>
        <w:tc>
          <w:tcPr>
            <w:tcW w:w="2055" w:type="dxa"/>
            <w:vMerge/>
            <w:shd w:val="clear" w:color="auto" w:fill="7030A0"/>
            <w:vAlign w:val="center"/>
          </w:tcPr>
          <w:p w14:paraId="3C7DB60C" w14:textId="77777777" w:rsidR="00B50A9A" w:rsidRPr="00C4556B" w:rsidRDefault="00B50A9A" w:rsidP="0018297A">
            <w:pPr>
              <w:widowControl w:val="0"/>
              <w:pBdr>
                <w:top w:val="nil"/>
                <w:left w:val="nil"/>
                <w:bottom w:val="nil"/>
                <w:right w:val="nil"/>
                <w:between w:val="nil"/>
              </w:pBdr>
              <w:spacing w:after="0"/>
              <w:rPr>
                <w:rFonts w:cs="Calibri"/>
                <w:sz w:val="20"/>
                <w:szCs w:val="20"/>
                <w:lang w:eastAsia="fr-FR"/>
              </w:rPr>
            </w:pPr>
          </w:p>
        </w:tc>
        <w:tc>
          <w:tcPr>
            <w:tcW w:w="5290" w:type="dxa"/>
            <w:shd w:val="clear" w:color="auto" w:fill="auto"/>
            <w:vAlign w:val="center"/>
          </w:tcPr>
          <w:p w14:paraId="3DBDC686" w14:textId="77777777" w:rsidR="00B50A9A" w:rsidRPr="006A293E" w:rsidRDefault="00B50A9A" w:rsidP="0018297A">
            <w:pPr>
              <w:spacing w:after="0" w:line="240" w:lineRule="auto"/>
              <w:rPr>
                <w:rFonts w:cs="Calibri"/>
                <w:b/>
                <w:sz w:val="20"/>
                <w:szCs w:val="20"/>
                <w:lang w:eastAsia="fr-FR"/>
              </w:rPr>
            </w:pPr>
            <w:r>
              <w:rPr>
                <w:rFonts w:cs="Calibri"/>
                <w:b/>
                <w:sz w:val="20"/>
                <w:szCs w:val="20"/>
                <w:lang w:eastAsia="fr-FR"/>
              </w:rPr>
              <w:t xml:space="preserve">2.3 : </w:t>
            </w:r>
            <w:r w:rsidRPr="000D3AF4">
              <w:rPr>
                <w:rFonts w:cs="Calibri"/>
                <w:b/>
                <w:sz w:val="20"/>
                <w:szCs w:val="20"/>
                <w:lang w:eastAsia="fr-FR"/>
              </w:rPr>
              <w:t>Prévenir et réduire les conduites addictives du public adulte</w:t>
            </w:r>
          </w:p>
        </w:tc>
        <w:tc>
          <w:tcPr>
            <w:tcW w:w="3544" w:type="dxa"/>
          </w:tcPr>
          <w:p w14:paraId="3475C631" w14:textId="77777777" w:rsidR="00B50A9A" w:rsidRPr="00C4556B" w:rsidRDefault="00B50A9A" w:rsidP="0018297A">
            <w:pPr>
              <w:spacing w:after="0" w:line="240" w:lineRule="auto"/>
              <w:rPr>
                <w:rFonts w:cs="Calibri"/>
                <w:sz w:val="20"/>
                <w:szCs w:val="20"/>
                <w:lang w:eastAsia="fr-FR"/>
              </w:rPr>
            </w:pPr>
            <w:r>
              <w:rPr>
                <w:rFonts w:cs="Calibri"/>
                <w:sz w:val="20"/>
                <w:szCs w:val="20"/>
                <w:lang w:eastAsia="fr-FR"/>
              </w:rPr>
              <w:t>Développement de programme probants</w:t>
            </w:r>
          </w:p>
        </w:tc>
      </w:tr>
      <w:tr w:rsidR="00B50A9A" w:rsidRPr="00C4556B" w14:paraId="5CC6E603" w14:textId="77777777" w:rsidTr="0018297A">
        <w:trPr>
          <w:trHeight w:val="340"/>
        </w:trPr>
        <w:tc>
          <w:tcPr>
            <w:tcW w:w="2055" w:type="dxa"/>
            <w:vMerge/>
            <w:shd w:val="clear" w:color="auto" w:fill="7030A0"/>
            <w:vAlign w:val="center"/>
          </w:tcPr>
          <w:p w14:paraId="4C709EE2" w14:textId="77777777" w:rsidR="00B50A9A" w:rsidRPr="00C4556B" w:rsidRDefault="00B50A9A" w:rsidP="0018297A">
            <w:pPr>
              <w:widowControl w:val="0"/>
              <w:pBdr>
                <w:top w:val="nil"/>
                <w:left w:val="nil"/>
                <w:bottom w:val="nil"/>
                <w:right w:val="nil"/>
                <w:between w:val="nil"/>
              </w:pBdr>
              <w:spacing w:after="0"/>
              <w:rPr>
                <w:rFonts w:cs="Calibri"/>
                <w:sz w:val="20"/>
                <w:szCs w:val="20"/>
                <w:lang w:eastAsia="fr-FR"/>
              </w:rPr>
            </w:pPr>
          </w:p>
        </w:tc>
        <w:tc>
          <w:tcPr>
            <w:tcW w:w="5290" w:type="dxa"/>
            <w:shd w:val="clear" w:color="auto" w:fill="auto"/>
            <w:vAlign w:val="center"/>
          </w:tcPr>
          <w:p w14:paraId="178C15C7" w14:textId="77777777" w:rsidR="00B50A9A" w:rsidRPr="006A293E" w:rsidRDefault="00B50A9A" w:rsidP="0018297A">
            <w:pPr>
              <w:spacing w:after="0" w:line="240" w:lineRule="auto"/>
              <w:rPr>
                <w:rFonts w:cs="Calibri"/>
                <w:b/>
                <w:sz w:val="20"/>
                <w:szCs w:val="20"/>
                <w:lang w:eastAsia="fr-FR"/>
              </w:rPr>
            </w:pPr>
            <w:r>
              <w:rPr>
                <w:rFonts w:cs="Calibri"/>
                <w:b/>
                <w:sz w:val="20"/>
                <w:szCs w:val="20"/>
                <w:lang w:eastAsia="fr-FR"/>
              </w:rPr>
              <w:t xml:space="preserve">2.4 : </w:t>
            </w:r>
            <w:r w:rsidRPr="000D3AF4">
              <w:rPr>
                <w:rFonts w:cs="Calibri"/>
                <w:b/>
                <w:sz w:val="20"/>
                <w:szCs w:val="20"/>
                <w:lang w:eastAsia="fr-FR"/>
              </w:rPr>
              <w:t>Promouvoir l’activité physique et l’activité physique adaptée</w:t>
            </w:r>
          </w:p>
        </w:tc>
        <w:tc>
          <w:tcPr>
            <w:tcW w:w="3544" w:type="dxa"/>
          </w:tcPr>
          <w:p w14:paraId="742C2651" w14:textId="77777777" w:rsidR="00B50A9A" w:rsidRPr="00C4556B" w:rsidRDefault="00B50A9A" w:rsidP="0018297A">
            <w:pPr>
              <w:spacing w:after="0" w:line="240" w:lineRule="auto"/>
              <w:rPr>
                <w:rFonts w:cs="Calibri"/>
                <w:sz w:val="20"/>
                <w:szCs w:val="20"/>
                <w:lang w:eastAsia="fr-FR"/>
              </w:rPr>
            </w:pPr>
            <w:r>
              <w:rPr>
                <w:rFonts w:cs="Calibri"/>
                <w:sz w:val="20"/>
                <w:szCs w:val="20"/>
                <w:lang w:eastAsia="fr-FR"/>
              </w:rPr>
              <w:t>Développement et maillage du territoire pour l’activité physique adaptée</w:t>
            </w:r>
          </w:p>
        </w:tc>
      </w:tr>
      <w:tr w:rsidR="00B50A9A" w:rsidRPr="00C4556B" w14:paraId="217F608F" w14:textId="77777777" w:rsidTr="0018297A">
        <w:trPr>
          <w:trHeight w:val="220"/>
        </w:trPr>
        <w:tc>
          <w:tcPr>
            <w:tcW w:w="2055" w:type="dxa"/>
            <w:vMerge w:val="restart"/>
            <w:shd w:val="clear" w:color="auto" w:fill="C0504D"/>
            <w:vAlign w:val="center"/>
          </w:tcPr>
          <w:p w14:paraId="5572F334" w14:textId="77777777" w:rsidR="00B50A9A" w:rsidRPr="00C4556B" w:rsidRDefault="00B50A9A" w:rsidP="0018297A">
            <w:pPr>
              <w:spacing w:after="0" w:line="240" w:lineRule="auto"/>
              <w:jc w:val="center"/>
              <w:rPr>
                <w:rFonts w:cs="Calibri"/>
                <w:b/>
                <w:color w:val="FFFFFF"/>
                <w:lang w:eastAsia="fr-FR"/>
              </w:rPr>
            </w:pPr>
            <w:r>
              <w:rPr>
                <w:rFonts w:cs="Calibri"/>
                <w:b/>
                <w:color w:val="FFFFFF"/>
                <w:lang w:eastAsia="fr-FR"/>
              </w:rPr>
              <w:t>Axe 3- Parcours de soins des personnes vulnérables</w:t>
            </w:r>
          </w:p>
        </w:tc>
        <w:tc>
          <w:tcPr>
            <w:tcW w:w="5290" w:type="dxa"/>
            <w:vMerge w:val="restart"/>
            <w:shd w:val="clear" w:color="auto" w:fill="auto"/>
            <w:vAlign w:val="center"/>
          </w:tcPr>
          <w:p w14:paraId="35E9043B" w14:textId="77777777" w:rsidR="00B50A9A" w:rsidRPr="00C4556B" w:rsidRDefault="00B50A9A" w:rsidP="0018297A">
            <w:pPr>
              <w:spacing w:after="0" w:line="240" w:lineRule="auto"/>
              <w:rPr>
                <w:rFonts w:cs="Calibri"/>
                <w:b/>
                <w:color w:val="003366"/>
                <w:sz w:val="28"/>
                <w:szCs w:val="28"/>
                <w:lang w:eastAsia="fr-FR"/>
              </w:rPr>
            </w:pPr>
            <w:r>
              <w:rPr>
                <w:rFonts w:cs="Calibri"/>
                <w:b/>
                <w:sz w:val="20"/>
                <w:szCs w:val="20"/>
                <w:lang w:eastAsia="fr-FR"/>
              </w:rPr>
              <w:t>3</w:t>
            </w:r>
            <w:r w:rsidRPr="00C4556B">
              <w:rPr>
                <w:rFonts w:cs="Calibri"/>
                <w:b/>
                <w:sz w:val="20"/>
                <w:szCs w:val="20"/>
                <w:lang w:eastAsia="fr-FR"/>
              </w:rPr>
              <w:t xml:space="preserve">.1 </w:t>
            </w:r>
            <w:r>
              <w:rPr>
                <w:rFonts w:cs="Calibri"/>
                <w:b/>
                <w:sz w:val="20"/>
                <w:szCs w:val="20"/>
                <w:lang w:eastAsia="fr-FR"/>
              </w:rPr>
              <w:t>Promouvoir les actions de prévention de la perte d’autonomie et accompagner au repérage pour favoriser le maintien à domicile</w:t>
            </w:r>
          </w:p>
          <w:p w14:paraId="47542C51" w14:textId="77777777" w:rsidR="00B50A9A" w:rsidRPr="00C4556B" w:rsidRDefault="00B50A9A" w:rsidP="0018297A">
            <w:pPr>
              <w:spacing w:after="0" w:line="240" w:lineRule="auto"/>
              <w:rPr>
                <w:rFonts w:cs="Calibri"/>
                <w:b/>
                <w:sz w:val="20"/>
                <w:szCs w:val="20"/>
                <w:lang w:eastAsia="fr-FR"/>
              </w:rPr>
            </w:pPr>
          </w:p>
        </w:tc>
        <w:tc>
          <w:tcPr>
            <w:tcW w:w="3544" w:type="dxa"/>
          </w:tcPr>
          <w:p w14:paraId="0334F3F3" w14:textId="77777777" w:rsidR="00B50A9A" w:rsidRPr="00C4556B" w:rsidRDefault="00B50A9A" w:rsidP="0018297A">
            <w:pPr>
              <w:spacing w:after="0" w:line="240" w:lineRule="auto"/>
              <w:rPr>
                <w:rFonts w:cs="Calibri"/>
                <w:sz w:val="20"/>
                <w:szCs w:val="20"/>
                <w:lang w:eastAsia="fr-FR"/>
              </w:rPr>
            </w:pPr>
          </w:p>
        </w:tc>
      </w:tr>
      <w:tr w:rsidR="00B50A9A" w:rsidRPr="00C4556B" w14:paraId="089D9A2D" w14:textId="77777777" w:rsidTr="0018297A">
        <w:trPr>
          <w:trHeight w:val="740"/>
        </w:trPr>
        <w:tc>
          <w:tcPr>
            <w:tcW w:w="2055" w:type="dxa"/>
            <w:vMerge/>
            <w:shd w:val="clear" w:color="auto" w:fill="C0504D"/>
            <w:vAlign w:val="center"/>
          </w:tcPr>
          <w:p w14:paraId="2EA81908" w14:textId="77777777" w:rsidR="00B50A9A" w:rsidRPr="00C4556B" w:rsidRDefault="00B50A9A" w:rsidP="0018297A">
            <w:pPr>
              <w:widowControl w:val="0"/>
              <w:pBdr>
                <w:top w:val="nil"/>
                <w:left w:val="nil"/>
                <w:bottom w:val="nil"/>
                <w:right w:val="nil"/>
                <w:between w:val="nil"/>
              </w:pBdr>
              <w:spacing w:after="0"/>
              <w:rPr>
                <w:rFonts w:cs="Calibri"/>
                <w:sz w:val="20"/>
                <w:szCs w:val="20"/>
                <w:lang w:eastAsia="fr-FR"/>
              </w:rPr>
            </w:pPr>
          </w:p>
        </w:tc>
        <w:tc>
          <w:tcPr>
            <w:tcW w:w="5290" w:type="dxa"/>
            <w:vMerge/>
            <w:shd w:val="clear" w:color="auto" w:fill="auto"/>
            <w:vAlign w:val="center"/>
          </w:tcPr>
          <w:p w14:paraId="01D5128A" w14:textId="77777777" w:rsidR="00B50A9A" w:rsidRPr="00C4556B" w:rsidRDefault="00B50A9A" w:rsidP="0018297A">
            <w:pPr>
              <w:widowControl w:val="0"/>
              <w:pBdr>
                <w:top w:val="nil"/>
                <w:left w:val="nil"/>
                <w:bottom w:val="nil"/>
                <w:right w:val="nil"/>
                <w:between w:val="nil"/>
              </w:pBdr>
              <w:spacing w:after="0"/>
              <w:rPr>
                <w:rFonts w:cs="Calibri"/>
                <w:sz w:val="20"/>
                <w:szCs w:val="20"/>
                <w:lang w:eastAsia="fr-FR"/>
              </w:rPr>
            </w:pPr>
          </w:p>
        </w:tc>
        <w:tc>
          <w:tcPr>
            <w:tcW w:w="3544" w:type="dxa"/>
          </w:tcPr>
          <w:p w14:paraId="6634E84F" w14:textId="77777777" w:rsidR="00B50A9A" w:rsidRDefault="00B50A9A" w:rsidP="0018297A">
            <w:pPr>
              <w:spacing w:after="0" w:line="240" w:lineRule="auto"/>
              <w:rPr>
                <w:rFonts w:cs="Calibri"/>
                <w:sz w:val="20"/>
                <w:szCs w:val="20"/>
                <w:lang w:eastAsia="fr-FR"/>
              </w:rPr>
            </w:pPr>
            <w:r w:rsidRPr="00C4556B">
              <w:rPr>
                <w:rFonts w:cs="Calibri"/>
                <w:sz w:val="20"/>
                <w:szCs w:val="20"/>
                <w:lang w:eastAsia="fr-FR"/>
              </w:rPr>
              <w:t>Une offre de prévention plus lisible pour tous</w:t>
            </w:r>
          </w:p>
          <w:p w14:paraId="16C1170A" w14:textId="77777777" w:rsidR="00B50A9A" w:rsidRPr="00C4556B" w:rsidRDefault="00B50A9A" w:rsidP="0018297A">
            <w:pPr>
              <w:spacing w:after="0" w:line="240" w:lineRule="auto"/>
              <w:rPr>
                <w:rFonts w:cs="Calibri"/>
                <w:sz w:val="20"/>
                <w:szCs w:val="20"/>
                <w:lang w:eastAsia="fr-FR"/>
              </w:rPr>
            </w:pPr>
            <w:r>
              <w:rPr>
                <w:rFonts w:cs="Calibri"/>
                <w:sz w:val="20"/>
                <w:szCs w:val="20"/>
                <w:lang w:eastAsia="fr-FR"/>
              </w:rPr>
              <w:t>Une formation des élus et acteurs du territoire</w:t>
            </w:r>
          </w:p>
        </w:tc>
      </w:tr>
      <w:tr w:rsidR="00B50A9A" w:rsidRPr="00C4556B" w14:paraId="29CA09F8" w14:textId="77777777" w:rsidTr="0018297A">
        <w:trPr>
          <w:trHeight w:val="300"/>
        </w:trPr>
        <w:tc>
          <w:tcPr>
            <w:tcW w:w="2055" w:type="dxa"/>
            <w:vMerge/>
            <w:shd w:val="clear" w:color="auto" w:fill="C0504D"/>
            <w:vAlign w:val="center"/>
          </w:tcPr>
          <w:p w14:paraId="21306506" w14:textId="77777777" w:rsidR="00B50A9A" w:rsidRPr="00C4556B" w:rsidRDefault="00B50A9A" w:rsidP="0018297A">
            <w:pPr>
              <w:widowControl w:val="0"/>
              <w:pBdr>
                <w:top w:val="nil"/>
                <w:left w:val="nil"/>
                <w:bottom w:val="nil"/>
                <w:right w:val="nil"/>
                <w:between w:val="nil"/>
              </w:pBdr>
              <w:spacing w:after="0"/>
              <w:rPr>
                <w:rFonts w:cs="Calibri"/>
                <w:sz w:val="20"/>
                <w:szCs w:val="20"/>
                <w:lang w:eastAsia="fr-FR"/>
              </w:rPr>
            </w:pPr>
          </w:p>
        </w:tc>
        <w:tc>
          <w:tcPr>
            <w:tcW w:w="5290" w:type="dxa"/>
            <w:shd w:val="clear" w:color="auto" w:fill="auto"/>
            <w:vAlign w:val="center"/>
          </w:tcPr>
          <w:p w14:paraId="58A06541" w14:textId="77777777" w:rsidR="00B50A9A" w:rsidRPr="00C4556B" w:rsidRDefault="00B50A9A" w:rsidP="0018297A">
            <w:pPr>
              <w:spacing w:after="0" w:line="240" w:lineRule="auto"/>
              <w:rPr>
                <w:rFonts w:cs="Calibri"/>
                <w:b/>
                <w:sz w:val="20"/>
                <w:szCs w:val="20"/>
                <w:lang w:eastAsia="fr-FR"/>
              </w:rPr>
            </w:pPr>
            <w:r>
              <w:rPr>
                <w:rFonts w:cs="Calibri"/>
                <w:b/>
                <w:sz w:val="20"/>
                <w:szCs w:val="20"/>
                <w:lang w:eastAsia="fr-FR"/>
              </w:rPr>
              <w:t>3.2 : Améliorer l’accès aux soins des publics vulnérables</w:t>
            </w:r>
          </w:p>
        </w:tc>
        <w:tc>
          <w:tcPr>
            <w:tcW w:w="3544" w:type="dxa"/>
          </w:tcPr>
          <w:p w14:paraId="1C5952CB" w14:textId="77777777" w:rsidR="00B50A9A" w:rsidRPr="00C4556B" w:rsidRDefault="00B50A9A" w:rsidP="0018297A">
            <w:pPr>
              <w:spacing w:after="0" w:line="240" w:lineRule="auto"/>
              <w:rPr>
                <w:rFonts w:cs="Calibri"/>
                <w:sz w:val="20"/>
                <w:szCs w:val="20"/>
                <w:lang w:eastAsia="fr-FR"/>
              </w:rPr>
            </w:pPr>
            <w:r>
              <w:rPr>
                <w:rFonts w:cs="Calibri"/>
                <w:sz w:val="20"/>
                <w:szCs w:val="20"/>
                <w:lang w:eastAsia="fr-FR"/>
              </w:rPr>
              <w:t>Soutien et réflexion sur une extension de l’espace mobile de santé</w:t>
            </w:r>
          </w:p>
        </w:tc>
      </w:tr>
      <w:tr w:rsidR="00B50A9A" w:rsidRPr="00C4556B" w14:paraId="6731497B" w14:textId="77777777" w:rsidTr="0018297A">
        <w:trPr>
          <w:trHeight w:val="320"/>
        </w:trPr>
        <w:tc>
          <w:tcPr>
            <w:tcW w:w="2055" w:type="dxa"/>
            <w:vMerge w:val="restart"/>
            <w:shd w:val="clear" w:color="auto" w:fill="9BBB59"/>
            <w:vAlign w:val="center"/>
          </w:tcPr>
          <w:p w14:paraId="46ED28DD" w14:textId="77777777" w:rsidR="00B50A9A" w:rsidRPr="00C4556B" w:rsidRDefault="00B50A9A" w:rsidP="0018297A">
            <w:pPr>
              <w:spacing w:after="0" w:line="240" w:lineRule="auto"/>
              <w:jc w:val="center"/>
              <w:rPr>
                <w:rFonts w:cs="Calibri"/>
                <w:b/>
                <w:color w:val="FFFFFF"/>
                <w:lang w:eastAsia="fr-FR"/>
              </w:rPr>
            </w:pPr>
            <w:r w:rsidRPr="00BC1348">
              <w:rPr>
                <w:rFonts w:cs="Calibri"/>
                <w:b/>
                <w:color w:val="FFFFFF"/>
                <w:lang w:eastAsia="fr-FR"/>
              </w:rPr>
              <w:t>A</w:t>
            </w:r>
            <w:r>
              <w:rPr>
                <w:rFonts w:cs="Calibri"/>
                <w:b/>
                <w:color w:val="FFFFFF"/>
                <w:lang w:eastAsia="fr-FR"/>
              </w:rPr>
              <w:t>xe</w:t>
            </w:r>
            <w:r w:rsidRPr="00BC1348">
              <w:rPr>
                <w:rFonts w:cs="Calibri"/>
                <w:b/>
                <w:color w:val="FFFFFF"/>
                <w:lang w:eastAsia="fr-FR"/>
              </w:rPr>
              <w:t xml:space="preserve"> 4 : Santé des enfants et des jeunes</w:t>
            </w:r>
          </w:p>
        </w:tc>
        <w:tc>
          <w:tcPr>
            <w:tcW w:w="5290" w:type="dxa"/>
            <w:shd w:val="clear" w:color="auto" w:fill="auto"/>
            <w:vAlign w:val="center"/>
          </w:tcPr>
          <w:p w14:paraId="134581DA" w14:textId="77777777" w:rsidR="00B50A9A" w:rsidRPr="00C4556B" w:rsidRDefault="00B50A9A" w:rsidP="0018297A">
            <w:pPr>
              <w:spacing w:after="0" w:line="240" w:lineRule="auto"/>
              <w:rPr>
                <w:rFonts w:cs="Calibri"/>
                <w:b/>
                <w:sz w:val="20"/>
                <w:szCs w:val="20"/>
                <w:lang w:eastAsia="fr-FR"/>
              </w:rPr>
            </w:pPr>
            <w:r>
              <w:rPr>
                <w:rFonts w:cs="Calibri"/>
                <w:b/>
                <w:sz w:val="20"/>
                <w:szCs w:val="20"/>
                <w:lang w:eastAsia="fr-FR"/>
              </w:rPr>
              <w:t>4</w:t>
            </w:r>
            <w:r w:rsidRPr="00C4556B">
              <w:rPr>
                <w:rFonts w:cs="Calibri"/>
                <w:b/>
                <w:sz w:val="20"/>
                <w:szCs w:val="20"/>
                <w:lang w:eastAsia="fr-FR"/>
              </w:rPr>
              <w:t xml:space="preserve">.1 </w:t>
            </w:r>
            <w:r w:rsidRPr="00BC1348">
              <w:rPr>
                <w:rFonts w:cs="Calibri"/>
                <w:b/>
                <w:sz w:val="20"/>
                <w:szCs w:val="20"/>
                <w:lang w:eastAsia="fr-FR"/>
              </w:rPr>
              <w:t>Renforcer l’accompagnement à la maternité et à la périnatalité</w:t>
            </w:r>
          </w:p>
        </w:tc>
        <w:tc>
          <w:tcPr>
            <w:tcW w:w="3544" w:type="dxa"/>
          </w:tcPr>
          <w:p w14:paraId="6C933A52" w14:textId="77777777" w:rsidR="00B50A9A" w:rsidRPr="00C4556B" w:rsidRDefault="00B50A9A" w:rsidP="0018297A">
            <w:pPr>
              <w:spacing w:after="0" w:line="240" w:lineRule="auto"/>
              <w:rPr>
                <w:rFonts w:cs="Calibri"/>
                <w:sz w:val="20"/>
                <w:szCs w:val="20"/>
                <w:lang w:eastAsia="fr-FR"/>
              </w:rPr>
            </w:pPr>
            <w:r>
              <w:rPr>
                <w:rFonts w:cs="Calibri"/>
                <w:sz w:val="20"/>
                <w:szCs w:val="20"/>
                <w:lang w:eastAsia="fr-FR"/>
              </w:rPr>
              <w:t>Valorisation des AAP des 1000 premiers jours</w:t>
            </w:r>
          </w:p>
        </w:tc>
      </w:tr>
      <w:tr w:rsidR="00B50A9A" w:rsidRPr="00C4556B" w14:paraId="2533CF00" w14:textId="77777777" w:rsidTr="0018297A">
        <w:trPr>
          <w:trHeight w:val="60"/>
        </w:trPr>
        <w:tc>
          <w:tcPr>
            <w:tcW w:w="2055" w:type="dxa"/>
            <w:vMerge/>
            <w:shd w:val="clear" w:color="auto" w:fill="9BBB59"/>
            <w:vAlign w:val="center"/>
          </w:tcPr>
          <w:p w14:paraId="68DCF0E3" w14:textId="77777777" w:rsidR="00B50A9A" w:rsidRPr="00C4556B" w:rsidRDefault="00B50A9A" w:rsidP="0018297A">
            <w:pPr>
              <w:widowControl w:val="0"/>
              <w:pBdr>
                <w:top w:val="nil"/>
                <w:left w:val="nil"/>
                <w:bottom w:val="nil"/>
                <w:right w:val="nil"/>
                <w:between w:val="nil"/>
              </w:pBdr>
              <w:spacing w:after="0"/>
              <w:rPr>
                <w:rFonts w:cs="Calibri"/>
                <w:sz w:val="20"/>
                <w:szCs w:val="20"/>
                <w:lang w:eastAsia="fr-FR"/>
              </w:rPr>
            </w:pPr>
          </w:p>
        </w:tc>
        <w:tc>
          <w:tcPr>
            <w:tcW w:w="5290" w:type="dxa"/>
            <w:shd w:val="clear" w:color="auto" w:fill="auto"/>
            <w:vAlign w:val="center"/>
          </w:tcPr>
          <w:p w14:paraId="7F12224E" w14:textId="77777777" w:rsidR="00B50A9A" w:rsidRPr="00C4556B" w:rsidRDefault="00B50A9A" w:rsidP="0018297A">
            <w:pPr>
              <w:spacing w:after="0" w:line="240" w:lineRule="auto"/>
              <w:rPr>
                <w:rFonts w:cs="Calibri"/>
                <w:b/>
                <w:sz w:val="20"/>
                <w:szCs w:val="20"/>
                <w:lang w:eastAsia="fr-FR"/>
              </w:rPr>
            </w:pPr>
            <w:r>
              <w:rPr>
                <w:rFonts w:cs="Calibri"/>
                <w:b/>
                <w:sz w:val="20"/>
                <w:szCs w:val="20"/>
                <w:lang w:eastAsia="fr-FR"/>
              </w:rPr>
              <w:t>4</w:t>
            </w:r>
            <w:r w:rsidRPr="00C4556B">
              <w:rPr>
                <w:rFonts w:cs="Calibri"/>
                <w:b/>
                <w:sz w:val="20"/>
                <w:szCs w:val="20"/>
                <w:lang w:eastAsia="fr-FR"/>
              </w:rPr>
              <w:t xml:space="preserve">.2 </w:t>
            </w:r>
            <w:r w:rsidRPr="00BC1348">
              <w:rPr>
                <w:rFonts w:cs="Calibri"/>
                <w:b/>
                <w:sz w:val="20"/>
                <w:szCs w:val="20"/>
                <w:lang w:eastAsia="fr-FR"/>
              </w:rPr>
              <w:t>Renforcer les compétences psychosociales des enfants/adolescents et prévenir les conduites addictives.</w:t>
            </w:r>
          </w:p>
        </w:tc>
        <w:tc>
          <w:tcPr>
            <w:tcW w:w="3544" w:type="dxa"/>
          </w:tcPr>
          <w:p w14:paraId="75BB157A" w14:textId="77777777" w:rsidR="00B50A9A" w:rsidRPr="00C4556B" w:rsidRDefault="00B50A9A" w:rsidP="0018297A">
            <w:pPr>
              <w:spacing w:after="0" w:line="240" w:lineRule="auto"/>
              <w:rPr>
                <w:rFonts w:cs="Calibri"/>
                <w:sz w:val="20"/>
                <w:szCs w:val="20"/>
                <w:lang w:eastAsia="fr-FR"/>
              </w:rPr>
            </w:pPr>
            <w:r>
              <w:rPr>
                <w:rFonts w:cs="Calibri"/>
                <w:sz w:val="20"/>
                <w:szCs w:val="20"/>
                <w:lang w:eastAsia="fr-FR"/>
              </w:rPr>
              <w:t xml:space="preserve">Soutien à la mise en place des programmes probants visant à prévenir et réduire les conduites addictives. </w:t>
            </w:r>
          </w:p>
        </w:tc>
      </w:tr>
      <w:tr w:rsidR="00B50A9A" w:rsidRPr="00C4556B" w14:paraId="3F4D5EAD" w14:textId="77777777" w:rsidTr="0018297A">
        <w:trPr>
          <w:trHeight w:val="700"/>
        </w:trPr>
        <w:tc>
          <w:tcPr>
            <w:tcW w:w="2055" w:type="dxa"/>
            <w:vMerge/>
            <w:shd w:val="clear" w:color="auto" w:fill="9BBB59"/>
            <w:vAlign w:val="center"/>
          </w:tcPr>
          <w:p w14:paraId="4F98F935" w14:textId="77777777" w:rsidR="00B50A9A" w:rsidRPr="00C4556B" w:rsidRDefault="00B50A9A" w:rsidP="0018297A">
            <w:pPr>
              <w:widowControl w:val="0"/>
              <w:pBdr>
                <w:top w:val="nil"/>
                <w:left w:val="nil"/>
                <w:bottom w:val="nil"/>
                <w:right w:val="nil"/>
                <w:between w:val="nil"/>
              </w:pBdr>
              <w:spacing w:after="0"/>
              <w:rPr>
                <w:rFonts w:cs="Calibri"/>
                <w:sz w:val="20"/>
                <w:szCs w:val="20"/>
                <w:lang w:eastAsia="fr-FR"/>
              </w:rPr>
            </w:pPr>
          </w:p>
        </w:tc>
        <w:tc>
          <w:tcPr>
            <w:tcW w:w="5290" w:type="dxa"/>
            <w:shd w:val="clear" w:color="auto" w:fill="auto"/>
            <w:vAlign w:val="center"/>
          </w:tcPr>
          <w:p w14:paraId="3A9D47A9" w14:textId="77777777" w:rsidR="00B50A9A" w:rsidRPr="00C4556B" w:rsidRDefault="00B50A9A" w:rsidP="0018297A">
            <w:pPr>
              <w:spacing w:after="0" w:line="240" w:lineRule="auto"/>
              <w:rPr>
                <w:rFonts w:cs="Calibri"/>
                <w:b/>
                <w:sz w:val="20"/>
                <w:szCs w:val="20"/>
                <w:lang w:eastAsia="fr-FR"/>
              </w:rPr>
            </w:pPr>
            <w:r>
              <w:rPr>
                <w:rFonts w:cs="Calibri"/>
                <w:b/>
                <w:sz w:val="20"/>
                <w:szCs w:val="20"/>
                <w:lang w:eastAsia="fr-FR"/>
              </w:rPr>
              <w:t>4</w:t>
            </w:r>
            <w:r w:rsidRPr="00C4556B">
              <w:rPr>
                <w:rFonts w:cs="Calibri"/>
                <w:b/>
                <w:sz w:val="20"/>
                <w:szCs w:val="20"/>
                <w:lang w:eastAsia="fr-FR"/>
              </w:rPr>
              <w:t xml:space="preserve">.3 </w:t>
            </w:r>
            <w:r w:rsidRPr="00BC1348">
              <w:rPr>
                <w:rFonts w:cs="Calibri"/>
                <w:b/>
                <w:sz w:val="20"/>
                <w:szCs w:val="20"/>
                <w:lang w:eastAsia="fr-FR"/>
              </w:rPr>
              <w:t xml:space="preserve">Favoriser l’accès à la santé sexuelle via une accessibilité et une visibilité renforcée du centre de santé sexuelle, du CEGGID et la mobilisation du réseau des </w:t>
            </w:r>
            <w:proofErr w:type="spellStart"/>
            <w:r w:rsidRPr="00BC1348">
              <w:rPr>
                <w:rFonts w:cs="Calibri"/>
                <w:b/>
                <w:sz w:val="20"/>
                <w:szCs w:val="20"/>
                <w:lang w:eastAsia="fr-FR"/>
              </w:rPr>
              <w:t>sages-femmes</w:t>
            </w:r>
            <w:proofErr w:type="spellEnd"/>
            <w:r w:rsidRPr="00BC1348">
              <w:rPr>
                <w:rFonts w:cs="Calibri"/>
                <w:b/>
                <w:sz w:val="20"/>
                <w:szCs w:val="20"/>
                <w:lang w:eastAsia="fr-FR"/>
              </w:rPr>
              <w:t xml:space="preserve"> du territoire.</w:t>
            </w:r>
          </w:p>
        </w:tc>
        <w:tc>
          <w:tcPr>
            <w:tcW w:w="3544" w:type="dxa"/>
          </w:tcPr>
          <w:p w14:paraId="3ED2FD54" w14:textId="77777777" w:rsidR="00B50A9A" w:rsidRPr="00C4556B" w:rsidRDefault="00B50A9A" w:rsidP="0018297A">
            <w:pPr>
              <w:spacing w:after="0" w:line="240" w:lineRule="auto"/>
              <w:rPr>
                <w:rFonts w:cs="Calibri"/>
                <w:sz w:val="20"/>
                <w:szCs w:val="20"/>
                <w:lang w:eastAsia="fr-FR"/>
              </w:rPr>
            </w:pPr>
            <w:r>
              <w:rPr>
                <w:rFonts w:cs="Calibri"/>
                <w:sz w:val="20"/>
                <w:szCs w:val="20"/>
                <w:lang w:eastAsia="fr-FR"/>
              </w:rPr>
              <w:t>Mise en visibilité des dispositifs existants, étude de faisabilité pour un égal accès aux dispositifs de soins et de prévention</w:t>
            </w:r>
          </w:p>
        </w:tc>
      </w:tr>
      <w:tr w:rsidR="00B50A9A" w:rsidRPr="00C4556B" w14:paraId="30CD109C" w14:textId="77777777" w:rsidTr="0018297A">
        <w:trPr>
          <w:trHeight w:val="700"/>
        </w:trPr>
        <w:tc>
          <w:tcPr>
            <w:tcW w:w="2055" w:type="dxa"/>
            <w:vMerge/>
            <w:shd w:val="clear" w:color="auto" w:fill="9BBB59"/>
            <w:vAlign w:val="center"/>
          </w:tcPr>
          <w:p w14:paraId="1635E08D" w14:textId="77777777" w:rsidR="00B50A9A" w:rsidRPr="00C4556B" w:rsidRDefault="00B50A9A" w:rsidP="0018297A">
            <w:pPr>
              <w:widowControl w:val="0"/>
              <w:pBdr>
                <w:top w:val="nil"/>
                <w:left w:val="nil"/>
                <w:bottom w:val="nil"/>
                <w:right w:val="nil"/>
                <w:between w:val="nil"/>
              </w:pBdr>
              <w:spacing w:after="0"/>
              <w:rPr>
                <w:rFonts w:cs="Calibri"/>
                <w:sz w:val="20"/>
                <w:szCs w:val="20"/>
                <w:lang w:eastAsia="fr-FR"/>
              </w:rPr>
            </w:pPr>
          </w:p>
        </w:tc>
        <w:tc>
          <w:tcPr>
            <w:tcW w:w="5290" w:type="dxa"/>
            <w:shd w:val="clear" w:color="auto" w:fill="auto"/>
            <w:vAlign w:val="center"/>
          </w:tcPr>
          <w:p w14:paraId="2BF44290" w14:textId="77777777" w:rsidR="00B50A9A" w:rsidRDefault="00B50A9A" w:rsidP="0018297A">
            <w:pPr>
              <w:spacing w:after="0" w:line="240" w:lineRule="auto"/>
              <w:rPr>
                <w:rFonts w:cs="Calibri"/>
                <w:b/>
                <w:sz w:val="20"/>
                <w:szCs w:val="20"/>
                <w:lang w:eastAsia="fr-FR"/>
              </w:rPr>
            </w:pPr>
            <w:r>
              <w:rPr>
                <w:rFonts w:cs="Calibri"/>
                <w:b/>
                <w:sz w:val="20"/>
                <w:szCs w:val="20"/>
                <w:lang w:eastAsia="fr-FR"/>
              </w:rPr>
              <w:t xml:space="preserve">4.4 : </w:t>
            </w:r>
            <w:r w:rsidRPr="004D7E34">
              <w:rPr>
                <w:rFonts w:cs="Calibri"/>
                <w:b/>
                <w:sz w:val="20"/>
                <w:szCs w:val="20"/>
                <w:lang w:eastAsia="fr-FR"/>
              </w:rPr>
              <w:t>Promouvoir la nutrition et l’activité physique auprès des enfants, de leurs familles et des professionnels intervenant auprès des enfants</w:t>
            </w:r>
          </w:p>
        </w:tc>
        <w:tc>
          <w:tcPr>
            <w:tcW w:w="3544" w:type="dxa"/>
          </w:tcPr>
          <w:p w14:paraId="54AA50C6" w14:textId="77777777" w:rsidR="00B50A9A" w:rsidRDefault="00B50A9A" w:rsidP="0018297A">
            <w:pPr>
              <w:spacing w:after="0" w:line="240" w:lineRule="auto"/>
              <w:rPr>
                <w:rFonts w:cs="Calibri"/>
                <w:sz w:val="20"/>
                <w:szCs w:val="20"/>
                <w:lang w:eastAsia="fr-FR"/>
              </w:rPr>
            </w:pPr>
            <w:r>
              <w:rPr>
                <w:rFonts w:cs="Calibri"/>
                <w:sz w:val="20"/>
                <w:szCs w:val="20"/>
                <w:lang w:eastAsia="fr-FR"/>
              </w:rPr>
              <w:t>Développement programme probant prévention de l’obésité infantile</w:t>
            </w:r>
          </w:p>
          <w:p w14:paraId="24E99A31" w14:textId="77777777" w:rsidR="00B50A9A" w:rsidRPr="00C4556B" w:rsidRDefault="00B50A9A" w:rsidP="0018297A">
            <w:pPr>
              <w:spacing w:after="0" w:line="240" w:lineRule="auto"/>
              <w:rPr>
                <w:rFonts w:cs="Calibri"/>
                <w:sz w:val="20"/>
                <w:szCs w:val="20"/>
                <w:lang w:eastAsia="fr-FR"/>
              </w:rPr>
            </w:pPr>
            <w:r>
              <w:rPr>
                <w:rFonts w:cs="Calibri"/>
                <w:sz w:val="20"/>
                <w:szCs w:val="20"/>
                <w:lang w:eastAsia="fr-FR"/>
              </w:rPr>
              <w:t>Formation des professionnels de santé</w:t>
            </w:r>
          </w:p>
        </w:tc>
      </w:tr>
      <w:tr w:rsidR="00B50A9A" w:rsidRPr="00C4556B" w14:paraId="140FB404" w14:textId="77777777" w:rsidTr="0018297A">
        <w:trPr>
          <w:trHeight w:val="460"/>
        </w:trPr>
        <w:tc>
          <w:tcPr>
            <w:tcW w:w="2055" w:type="dxa"/>
            <w:vMerge w:val="restart"/>
            <w:shd w:val="clear" w:color="auto" w:fill="8064A2"/>
            <w:vAlign w:val="center"/>
          </w:tcPr>
          <w:p w14:paraId="4602FD19" w14:textId="77777777" w:rsidR="00B50A9A" w:rsidRPr="00C4556B" w:rsidRDefault="00B50A9A" w:rsidP="0018297A">
            <w:pPr>
              <w:spacing w:after="0" w:line="240" w:lineRule="auto"/>
              <w:jc w:val="center"/>
              <w:rPr>
                <w:rFonts w:cs="Calibri"/>
                <w:b/>
                <w:color w:val="FFFFFF"/>
                <w:lang w:eastAsia="fr-FR"/>
              </w:rPr>
            </w:pPr>
            <w:r>
              <w:rPr>
                <w:rFonts w:cs="Calibri"/>
                <w:b/>
                <w:color w:val="FFFFFF"/>
                <w:lang w:eastAsia="fr-FR"/>
              </w:rPr>
              <w:t>Axe</w:t>
            </w:r>
            <w:r w:rsidRPr="007A21E4">
              <w:rPr>
                <w:rFonts w:cs="Calibri"/>
                <w:b/>
                <w:color w:val="FFFFFF"/>
                <w:lang w:eastAsia="fr-FR"/>
              </w:rPr>
              <w:t xml:space="preserve"> 5 : Santé mentale</w:t>
            </w:r>
          </w:p>
        </w:tc>
        <w:tc>
          <w:tcPr>
            <w:tcW w:w="5290" w:type="dxa"/>
            <w:shd w:val="clear" w:color="auto" w:fill="auto"/>
            <w:vAlign w:val="center"/>
          </w:tcPr>
          <w:p w14:paraId="7BB48C68" w14:textId="77777777" w:rsidR="00B50A9A" w:rsidRPr="00C4556B" w:rsidRDefault="00B50A9A" w:rsidP="0018297A">
            <w:pPr>
              <w:spacing w:after="0" w:line="240" w:lineRule="auto"/>
              <w:rPr>
                <w:rFonts w:cs="Calibri"/>
                <w:b/>
                <w:sz w:val="20"/>
                <w:szCs w:val="20"/>
                <w:lang w:eastAsia="fr-FR"/>
              </w:rPr>
            </w:pPr>
            <w:r>
              <w:rPr>
                <w:rFonts w:cs="Calibri"/>
                <w:b/>
                <w:sz w:val="20"/>
                <w:szCs w:val="20"/>
                <w:lang w:eastAsia="fr-FR"/>
              </w:rPr>
              <w:t>5.1 : Sensibiliser à la santé mentale</w:t>
            </w:r>
          </w:p>
        </w:tc>
        <w:tc>
          <w:tcPr>
            <w:tcW w:w="3544" w:type="dxa"/>
          </w:tcPr>
          <w:p w14:paraId="587B7A4D" w14:textId="77777777" w:rsidR="00B50A9A" w:rsidRPr="00C4556B" w:rsidRDefault="00B50A9A" w:rsidP="0018297A">
            <w:pPr>
              <w:spacing w:after="0" w:line="240" w:lineRule="auto"/>
              <w:rPr>
                <w:rFonts w:cs="Calibri"/>
                <w:sz w:val="20"/>
                <w:szCs w:val="20"/>
                <w:lang w:eastAsia="fr-FR"/>
              </w:rPr>
            </w:pPr>
            <w:r>
              <w:rPr>
                <w:rFonts w:cs="Calibri"/>
                <w:sz w:val="20"/>
                <w:szCs w:val="20"/>
                <w:lang w:eastAsia="fr-FR"/>
              </w:rPr>
              <w:t>Soutien l’organisation des SISM</w:t>
            </w:r>
          </w:p>
        </w:tc>
      </w:tr>
      <w:tr w:rsidR="00B50A9A" w:rsidRPr="00C4556B" w14:paraId="563A3CA7" w14:textId="77777777" w:rsidTr="0018297A">
        <w:trPr>
          <w:trHeight w:val="760"/>
        </w:trPr>
        <w:tc>
          <w:tcPr>
            <w:tcW w:w="2055" w:type="dxa"/>
            <w:vMerge/>
            <w:shd w:val="clear" w:color="auto" w:fill="8064A2"/>
            <w:vAlign w:val="center"/>
          </w:tcPr>
          <w:p w14:paraId="3979C157" w14:textId="77777777" w:rsidR="00B50A9A" w:rsidRPr="00C4556B" w:rsidRDefault="00B50A9A" w:rsidP="0018297A">
            <w:pPr>
              <w:widowControl w:val="0"/>
              <w:pBdr>
                <w:top w:val="nil"/>
                <w:left w:val="nil"/>
                <w:bottom w:val="nil"/>
                <w:right w:val="nil"/>
                <w:between w:val="nil"/>
              </w:pBdr>
              <w:spacing w:after="0"/>
              <w:rPr>
                <w:rFonts w:cs="Calibri"/>
                <w:sz w:val="20"/>
                <w:szCs w:val="20"/>
                <w:lang w:eastAsia="fr-FR"/>
              </w:rPr>
            </w:pPr>
          </w:p>
        </w:tc>
        <w:tc>
          <w:tcPr>
            <w:tcW w:w="5290" w:type="dxa"/>
            <w:shd w:val="clear" w:color="auto" w:fill="auto"/>
            <w:vAlign w:val="center"/>
          </w:tcPr>
          <w:p w14:paraId="0EFAEFD0" w14:textId="77777777" w:rsidR="00B50A9A" w:rsidRPr="00C4556B" w:rsidRDefault="00B50A9A" w:rsidP="0018297A">
            <w:pPr>
              <w:spacing w:after="0" w:line="240" w:lineRule="auto"/>
              <w:rPr>
                <w:rFonts w:cs="Calibri"/>
                <w:b/>
                <w:sz w:val="20"/>
                <w:szCs w:val="20"/>
                <w:lang w:eastAsia="fr-FR"/>
              </w:rPr>
            </w:pPr>
            <w:r>
              <w:rPr>
                <w:rFonts w:cs="Calibri"/>
                <w:b/>
                <w:sz w:val="20"/>
                <w:szCs w:val="20"/>
                <w:lang w:eastAsia="fr-FR"/>
              </w:rPr>
              <w:t xml:space="preserve">5.2 : </w:t>
            </w:r>
            <w:r w:rsidRPr="007A21E4">
              <w:rPr>
                <w:rFonts w:cs="Calibri"/>
                <w:b/>
                <w:sz w:val="20"/>
                <w:szCs w:val="20"/>
                <w:lang w:eastAsia="fr-FR"/>
              </w:rPr>
              <w:t>Former aux repérages des troubles en santé mentale</w:t>
            </w:r>
          </w:p>
        </w:tc>
        <w:tc>
          <w:tcPr>
            <w:tcW w:w="3544" w:type="dxa"/>
          </w:tcPr>
          <w:p w14:paraId="4BCEC3CC" w14:textId="77777777" w:rsidR="00B50A9A" w:rsidRPr="00C4556B" w:rsidRDefault="00B50A9A" w:rsidP="0018297A">
            <w:pPr>
              <w:spacing w:after="0" w:line="240" w:lineRule="auto"/>
              <w:rPr>
                <w:rFonts w:cs="Calibri"/>
                <w:sz w:val="20"/>
                <w:szCs w:val="20"/>
                <w:lang w:eastAsia="fr-FR"/>
              </w:rPr>
            </w:pPr>
            <w:r>
              <w:rPr>
                <w:rFonts w:cs="Calibri"/>
                <w:sz w:val="20"/>
                <w:szCs w:val="20"/>
                <w:lang w:eastAsia="fr-FR"/>
              </w:rPr>
              <w:t xml:space="preserve">Organisation de formation PSSM et Sentinelle </w:t>
            </w:r>
          </w:p>
        </w:tc>
      </w:tr>
      <w:tr w:rsidR="00B50A9A" w:rsidRPr="00C4556B" w14:paraId="69EE1116" w14:textId="77777777" w:rsidTr="0018297A">
        <w:trPr>
          <w:trHeight w:val="1307"/>
        </w:trPr>
        <w:tc>
          <w:tcPr>
            <w:tcW w:w="2055" w:type="dxa"/>
            <w:vMerge w:val="restart"/>
            <w:shd w:val="clear" w:color="auto" w:fill="4BACC6"/>
            <w:vAlign w:val="center"/>
          </w:tcPr>
          <w:p w14:paraId="1335C0D1" w14:textId="77777777" w:rsidR="00B50A9A" w:rsidRPr="00C4556B" w:rsidRDefault="00B50A9A" w:rsidP="0018297A">
            <w:pPr>
              <w:spacing w:after="0" w:line="240" w:lineRule="auto"/>
              <w:jc w:val="center"/>
              <w:rPr>
                <w:rFonts w:cs="Calibri"/>
                <w:b/>
                <w:color w:val="FFFFFF"/>
                <w:lang w:eastAsia="fr-FR"/>
              </w:rPr>
            </w:pPr>
            <w:r w:rsidRPr="005C1D4F">
              <w:rPr>
                <w:rFonts w:cs="Calibri"/>
                <w:b/>
                <w:color w:val="FFFFFF"/>
                <w:lang w:eastAsia="fr-FR"/>
              </w:rPr>
              <w:t>A</w:t>
            </w:r>
            <w:r>
              <w:rPr>
                <w:rFonts w:cs="Calibri"/>
                <w:b/>
                <w:color w:val="FFFFFF"/>
                <w:lang w:eastAsia="fr-FR"/>
              </w:rPr>
              <w:t>xe</w:t>
            </w:r>
            <w:r w:rsidRPr="005C1D4F">
              <w:rPr>
                <w:rFonts w:cs="Calibri"/>
                <w:b/>
                <w:color w:val="FFFFFF"/>
                <w:lang w:eastAsia="fr-FR"/>
              </w:rPr>
              <w:t xml:space="preserve"> 6: Un environnement de vie favorable</w:t>
            </w:r>
          </w:p>
        </w:tc>
        <w:tc>
          <w:tcPr>
            <w:tcW w:w="5290" w:type="dxa"/>
            <w:shd w:val="clear" w:color="auto" w:fill="auto"/>
            <w:vAlign w:val="center"/>
          </w:tcPr>
          <w:p w14:paraId="1032C5DB" w14:textId="77777777" w:rsidR="00B50A9A" w:rsidRPr="00C4556B" w:rsidRDefault="00B50A9A" w:rsidP="0018297A">
            <w:pPr>
              <w:spacing w:after="0" w:line="240" w:lineRule="auto"/>
              <w:rPr>
                <w:rFonts w:cs="Calibri"/>
                <w:b/>
                <w:sz w:val="20"/>
                <w:szCs w:val="20"/>
                <w:lang w:eastAsia="fr-FR"/>
              </w:rPr>
            </w:pPr>
            <w:r>
              <w:rPr>
                <w:rFonts w:cs="Calibri"/>
                <w:b/>
                <w:sz w:val="20"/>
                <w:szCs w:val="20"/>
                <w:lang w:eastAsia="fr-FR"/>
              </w:rPr>
              <w:t xml:space="preserve">6.1 : </w:t>
            </w:r>
            <w:r w:rsidRPr="005C1D4F">
              <w:rPr>
                <w:rFonts w:cs="Calibri"/>
                <w:b/>
                <w:sz w:val="20"/>
                <w:szCs w:val="20"/>
                <w:lang w:eastAsia="fr-FR"/>
              </w:rPr>
              <w:t>Prévenir et lutter contre les maladies vectorielles</w:t>
            </w:r>
          </w:p>
        </w:tc>
        <w:tc>
          <w:tcPr>
            <w:tcW w:w="3544" w:type="dxa"/>
          </w:tcPr>
          <w:p w14:paraId="06DD1151" w14:textId="77777777" w:rsidR="00B50A9A" w:rsidRPr="00C4556B" w:rsidRDefault="00B50A9A" w:rsidP="0018297A">
            <w:pPr>
              <w:spacing w:after="0" w:line="240" w:lineRule="auto"/>
              <w:rPr>
                <w:rFonts w:cs="Calibri"/>
                <w:sz w:val="20"/>
                <w:szCs w:val="20"/>
                <w:lang w:eastAsia="fr-FR"/>
              </w:rPr>
            </w:pPr>
            <w:r>
              <w:rPr>
                <w:rFonts w:cs="Calibri"/>
                <w:sz w:val="20"/>
                <w:szCs w:val="20"/>
                <w:lang w:eastAsia="fr-FR"/>
              </w:rPr>
              <w:t>Information public et formation des collectivités à la prévention et la lutte contre les maladies vectorielles (moustiques tigres, tiques)</w:t>
            </w:r>
          </w:p>
        </w:tc>
      </w:tr>
      <w:tr w:rsidR="00B50A9A" w:rsidRPr="00C4556B" w14:paraId="062E602E" w14:textId="77777777" w:rsidTr="0018297A">
        <w:trPr>
          <w:trHeight w:val="320"/>
        </w:trPr>
        <w:tc>
          <w:tcPr>
            <w:tcW w:w="2055" w:type="dxa"/>
            <w:vMerge/>
            <w:shd w:val="clear" w:color="auto" w:fill="4BACC6"/>
            <w:vAlign w:val="center"/>
          </w:tcPr>
          <w:p w14:paraId="6D126FD3" w14:textId="77777777" w:rsidR="00B50A9A" w:rsidRPr="00C4556B" w:rsidRDefault="00B50A9A" w:rsidP="0018297A">
            <w:pPr>
              <w:widowControl w:val="0"/>
              <w:pBdr>
                <w:top w:val="nil"/>
                <w:left w:val="nil"/>
                <w:bottom w:val="nil"/>
                <w:right w:val="nil"/>
                <w:between w:val="nil"/>
              </w:pBdr>
              <w:spacing w:after="0"/>
              <w:rPr>
                <w:rFonts w:cs="Calibri"/>
                <w:sz w:val="20"/>
                <w:szCs w:val="20"/>
                <w:lang w:eastAsia="fr-FR"/>
              </w:rPr>
            </w:pPr>
          </w:p>
        </w:tc>
        <w:tc>
          <w:tcPr>
            <w:tcW w:w="5290" w:type="dxa"/>
            <w:shd w:val="clear" w:color="auto" w:fill="auto"/>
            <w:vAlign w:val="center"/>
          </w:tcPr>
          <w:p w14:paraId="7758F500" w14:textId="77777777" w:rsidR="00B50A9A" w:rsidRPr="00C4556B" w:rsidRDefault="00B50A9A" w:rsidP="0018297A">
            <w:pPr>
              <w:widowControl w:val="0"/>
              <w:pBdr>
                <w:top w:val="nil"/>
                <w:left w:val="nil"/>
                <w:bottom w:val="nil"/>
                <w:right w:val="nil"/>
                <w:between w:val="nil"/>
              </w:pBdr>
              <w:spacing w:after="0"/>
              <w:rPr>
                <w:rFonts w:cs="Calibri"/>
                <w:sz w:val="20"/>
                <w:szCs w:val="20"/>
                <w:lang w:eastAsia="fr-FR"/>
              </w:rPr>
            </w:pPr>
            <w:r>
              <w:rPr>
                <w:rFonts w:cs="Calibri"/>
                <w:b/>
                <w:sz w:val="20"/>
                <w:szCs w:val="20"/>
                <w:lang w:eastAsia="fr-FR"/>
              </w:rPr>
              <w:t xml:space="preserve">6.2 : </w:t>
            </w:r>
            <w:r w:rsidRPr="00B10BD4">
              <w:rPr>
                <w:rFonts w:cs="Calibri"/>
                <w:b/>
                <w:sz w:val="20"/>
                <w:szCs w:val="20"/>
                <w:lang w:eastAsia="fr-FR"/>
              </w:rPr>
              <w:t>Intégrer l'urbanisme favorable à santé dans les actions des collectivités locales</w:t>
            </w:r>
          </w:p>
        </w:tc>
        <w:tc>
          <w:tcPr>
            <w:tcW w:w="3544" w:type="dxa"/>
          </w:tcPr>
          <w:p w14:paraId="2ABBEAE0" w14:textId="77777777" w:rsidR="00B50A9A" w:rsidRPr="00C4556B" w:rsidRDefault="00B50A9A" w:rsidP="0018297A">
            <w:pPr>
              <w:spacing w:after="0" w:line="240" w:lineRule="auto"/>
              <w:rPr>
                <w:rFonts w:cs="Calibri"/>
                <w:sz w:val="20"/>
                <w:szCs w:val="20"/>
                <w:lang w:eastAsia="fr-FR"/>
              </w:rPr>
            </w:pPr>
            <w:r>
              <w:rPr>
                <w:rFonts w:cs="Calibri"/>
                <w:sz w:val="20"/>
                <w:szCs w:val="20"/>
                <w:lang w:eastAsia="fr-FR"/>
              </w:rPr>
              <w:t>Lien avec PCAET, plan de renouvellement urbain permettant d’intégrer les mobilités douces</w:t>
            </w:r>
          </w:p>
        </w:tc>
      </w:tr>
      <w:tr w:rsidR="00B50A9A" w:rsidRPr="00C4556B" w14:paraId="433A3765" w14:textId="77777777" w:rsidTr="0018297A">
        <w:trPr>
          <w:trHeight w:val="320"/>
        </w:trPr>
        <w:tc>
          <w:tcPr>
            <w:tcW w:w="2055" w:type="dxa"/>
            <w:vMerge/>
            <w:shd w:val="clear" w:color="auto" w:fill="4BACC6"/>
            <w:vAlign w:val="center"/>
          </w:tcPr>
          <w:p w14:paraId="3C2C7F28" w14:textId="77777777" w:rsidR="00B50A9A" w:rsidRPr="00C4556B" w:rsidRDefault="00B50A9A" w:rsidP="0018297A">
            <w:pPr>
              <w:widowControl w:val="0"/>
              <w:pBdr>
                <w:top w:val="nil"/>
                <w:left w:val="nil"/>
                <w:bottom w:val="nil"/>
                <w:right w:val="nil"/>
                <w:between w:val="nil"/>
              </w:pBdr>
              <w:spacing w:after="0"/>
              <w:rPr>
                <w:rFonts w:cs="Calibri"/>
                <w:sz w:val="20"/>
                <w:szCs w:val="20"/>
                <w:lang w:eastAsia="fr-FR"/>
              </w:rPr>
            </w:pPr>
          </w:p>
        </w:tc>
        <w:tc>
          <w:tcPr>
            <w:tcW w:w="5290" w:type="dxa"/>
            <w:shd w:val="clear" w:color="auto" w:fill="auto"/>
            <w:vAlign w:val="center"/>
          </w:tcPr>
          <w:p w14:paraId="1216EF16" w14:textId="77777777" w:rsidR="00B50A9A" w:rsidRPr="00B10BD4" w:rsidRDefault="00B50A9A" w:rsidP="0018297A">
            <w:pPr>
              <w:widowControl w:val="0"/>
              <w:pBdr>
                <w:top w:val="nil"/>
                <w:left w:val="nil"/>
                <w:bottom w:val="nil"/>
                <w:right w:val="nil"/>
                <w:between w:val="nil"/>
              </w:pBdr>
              <w:spacing w:after="0"/>
              <w:rPr>
                <w:rFonts w:cs="Calibri"/>
                <w:b/>
                <w:sz w:val="20"/>
                <w:szCs w:val="20"/>
                <w:lang w:eastAsia="fr-FR"/>
              </w:rPr>
            </w:pPr>
            <w:r>
              <w:rPr>
                <w:rFonts w:cs="Calibri"/>
                <w:b/>
                <w:sz w:val="20"/>
                <w:szCs w:val="20"/>
                <w:lang w:eastAsia="fr-FR"/>
              </w:rPr>
              <w:t xml:space="preserve">6.3 : </w:t>
            </w:r>
            <w:r w:rsidRPr="00B10BD4">
              <w:rPr>
                <w:rFonts w:cs="Calibri"/>
                <w:b/>
                <w:sz w:val="20"/>
                <w:szCs w:val="20"/>
                <w:lang w:eastAsia="fr-FR"/>
              </w:rPr>
              <w:t>Sensibiliser à la qualité de l’air intérieur (habitat, monoxyde de carbone) et aux perturbateurs endocriniens</w:t>
            </w:r>
          </w:p>
        </w:tc>
        <w:tc>
          <w:tcPr>
            <w:tcW w:w="3544" w:type="dxa"/>
          </w:tcPr>
          <w:p w14:paraId="14DED265" w14:textId="77777777" w:rsidR="00B50A9A" w:rsidRPr="00C4556B" w:rsidRDefault="00B50A9A" w:rsidP="0018297A">
            <w:pPr>
              <w:spacing w:after="0" w:line="240" w:lineRule="auto"/>
              <w:rPr>
                <w:rFonts w:cs="Calibri"/>
                <w:sz w:val="20"/>
                <w:szCs w:val="20"/>
                <w:lang w:eastAsia="fr-FR"/>
              </w:rPr>
            </w:pPr>
            <w:r w:rsidRPr="00C4556B">
              <w:rPr>
                <w:rFonts w:cs="Calibri"/>
                <w:sz w:val="20"/>
                <w:szCs w:val="20"/>
                <w:lang w:eastAsia="fr-FR"/>
              </w:rPr>
              <w:t>Information de la population sur la pollution de l’air intérieur</w:t>
            </w:r>
            <w:r>
              <w:rPr>
                <w:rFonts w:cs="Calibri"/>
                <w:sz w:val="20"/>
                <w:szCs w:val="20"/>
                <w:lang w:eastAsia="fr-FR"/>
              </w:rPr>
              <w:t>, intégration dans les politiques publiques de la santé</w:t>
            </w:r>
          </w:p>
        </w:tc>
      </w:tr>
      <w:tr w:rsidR="00B50A9A" w:rsidRPr="00C4556B" w14:paraId="0F5EAB32" w14:textId="77777777" w:rsidTr="0018297A">
        <w:trPr>
          <w:trHeight w:val="600"/>
        </w:trPr>
        <w:tc>
          <w:tcPr>
            <w:tcW w:w="2055" w:type="dxa"/>
            <w:vMerge w:val="restart"/>
            <w:shd w:val="clear" w:color="auto" w:fill="F79646"/>
            <w:vAlign w:val="center"/>
          </w:tcPr>
          <w:p w14:paraId="2B6BFB34" w14:textId="77777777" w:rsidR="00B50A9A" w:rsidRPr="00C4556B" w:rsidRDefault="00B50A9A" w:rsidP="0018297A">
            <w:pPr>
              <w:spacing w:after="0" w:line="240" w:lineRule="auto"/>
              <w:jc w:val="center"/>
              <w:rPr>
                <w:rFonts w:cs="Calibri"/>
                <w:b/>
                <w:color w:val="FFFFFF"/>
                <w:lang w:eastAsia="fr-FR"/>
              </w:rPr>
            </w:pPr>
            <w:r>
              <w:rPr>
                <w:rFonts w:cs="Calibri"/>
                <w:b/>
                <w:color w:val="FFFFFF"/>
                <w:lang w:eastAsia="fr-FR"/>
              </w:rPr>
              <w:t>Axe 7</w:t>
            </w:r>
            <w:r w:rsidRPr="00C4556B">
              <w:rPr>
                <w:rFonts w:cs="Calibri"/>
                <w:b/>
                <w:color w:val="FFFFFF"/>
                <w:lang w:eastAsia="fr-FR"/>
              </w:rPr>
              <w:t>. Coordination, animation et évaluation</w:t>
            </w:r>
          </w:p>
        </w:tc>
        <w:tc>
          <w:tcPr>
            <w:tcW w:w="5290" w:type="dxa"/>
            <w:shd w:val="clear" w:color="auto" w:fill="auto"/>
            <w:vAlign w:val="center"/>
          </w:tcPr>
          <w:p w14:paraId="6890C7BD" w14:textId="77777777" w:rsidR="00B50A9A" w:rsidRPr="00C4556B" w:rsidRDefault="00B50A9A" w:rsidP="0018297A">
            <w:pPr>
              <w:spacing w:after="0" w:line="240" w:lineRule="auto"/>
              <w:rPr>
                <w:rFonts w:cs="Calibri"/>
                <w:b/>
                <w:sz w:val="20"/>
                <w:szCs w:val="20"/>
                <w:lang w:eastAsia="fr-FR"/>
              </w:rPr>
            </w:pPr>
            <w:r>
              <w:rPr>
                <w:rFonts w:cs="Calibri"/>
                <w:b/>
                <w:sz w:val="20"/>
                <w:szCs w:val="20"/>
                <w:lang w:eastAsia="fr-FR"/>
              </w:rPr>
              <w:t>7</w:t>
            </w:r>
            <w:r w:rsidRPr="00C4556B">
              <w:rPr>
                <w:rFonts w:cs="Calibri"/>
                <w:b/>
                <w:sz w:val="20"/>
                <w:szCs w:val="20"/>
                <w:lang w:eastAsia="fr-FR"/>
              </w:rPr>
              <w:t>.1 Animer, communiquer et suivre la mise en œuvre du Contrat Local de Santé</w:t>
            </w:r>
          </w:p>
        </w:tc>
        <w:tc>
          <w:tcPr>
            <w:tcW w:w="3544" w:type="dxa"/>
          </w:tcPr>
          <w:p w14:paraId="154B934D" w14:textId="77777777" w:rsidR="00B50A9A" w:rsidRPr="00C4556B" w:rsidRDefault="00B50A9A" w:rsidP="0018297A">
            <w:pPr>
              <w:spacing w:after="0" w:line="240" w:lineRule="auto"/>
              <w:rPr>
                <w:rFonts w:cs="Calibri"/>
                <w:sz w:val="20"/>
                <w:szCs w:val="20"/>
                <w:lang w:eastAsia="fr-FR"/>
              </w:rPr>
            </w:pPr>
          </w:p>
        </w:tc>
      </w:tr>
      <w:tr w:rsidR="00B50A9A" w:rsidRPr="00C4556B" w14:paraId="252E8CF2" w14:textId="77777777" w:rsidTr="0018297A">
        <w:trPr>
          <w:trHeight w:val="280"/>
        </w:trPr>
        <w:tc>
          <w:tcPr>
            <w:tcW w:w="2055" w:type="dxa"/>
            <w:vMerge/>
            <w:shd w:val="clear" w:color="auto" w:fill="F79646"/>
            <w:vAlign w:val="center"/>
          </w:tcPr>
          <w:p w14:paraId="3DDA55CF" w14:textId="77777777" w:rsidR="00B50A9A" w:rsidRPr="00C4556B" w:rsidRDefault="00B50A9A" w:rsidP="0018297A">
            <w:pPr>
              <w:widowControl w:val="0"/>
              <w:pBdr>
                <w:top w:val="nil"/>
                <w:left w:val="nil"/>
                <w:bottom w:val="nil"/>
                <w:right w:val="nil"/>
                <w:between w:val="nil"/>
              </w:pBdr>
              <w:spacing w:after="0"/>
              <w:rPr>
                <w:rFonts w:cs="Calibri"/>
                <w:sz w:val="20"/>
                <w:szCs w:val="20"/>
                <w:lang w:eastAsia="fr-FR"/>
              </w:rPr>
            </w:pPr>
          </w:p>
        </w:tc>
        <w:tc>
          <w:tcPr>
            <w:tcW w:w="5290" w:type="dxa"/>
            <w:shd w:val="clear" w:color="auto" w:fill="auto"/>
            <w:vAlign w:val="center"/>
          </w:tcPr>
          <w:p w14:paraId="7C1ACC53" w14:textId="77777777" w:rsidR="00B50A9A" w:rsidRPr="00C4556B" w:rsidRDefault="00B50A9A" w:rsidP="0018297A">
            <w:pPr>
              <w:spacing w:after="0" w:line="240" w:lineRule="auto"/>
              <w:rPr>
                <w:rFonts w:cs="Calibri"/>
                <w:b/>
                <w:sz w:val="20"/>
                <w:szCs w:val="20"/>
                <w:lang w:eastAsia="fr-FR"/>
              </w:rPr>
            </w:pPr>
            <w:r>
              <w:rPr>
                <w:rFonts w:cs="Calibri"/>
                <w:b/>
                <w:sz w:val="20"/>
                <w:szCs w:val="20"/>
                <w:lang w:eastAsia="fr-FR"/>
              </w:rPr>
              <w:t>7</w:t>
            </w:r>
            <w:r w:rsidRPr="00C4556B">
              <w:rPr>
                <w:rFonts w:cs="Calibri"/>
                <w:b/>
                <w:sz w:val="20"/>
                <w:szCs w:val="20"/>
                <w:lang w:eastAsia="fr-FR"/>
              </w:rPr>
              <w:t>.2 Evaluer le Contrat Local de Santé</w:t>
            </w:r>
          </w:p>
        </w:tc>
        <w:tc>
          <w:tcPr>
            <w:tcW w:w="3544" w:type="dxa"/>
          </w:tcPr>
          <w:p w14:paraId="2B1D7C19" w14:textId="77777777" w:rsidR="00B50A9A" w:rsidRPr="00C4556B" w:rsidRDefault="00B50A9A" w:rsidP="0018297A">
            <w:pPr>
              <w:spacing w:after="0" w:line="240" w:lineRule="auto"/>
              <w:rPr>
                <w:rFonts w:cs="Calibri"/>
                <w:sz w:val="20"/>
                <w:szCs w:val="20"/>
                <w:lang w:eastAsia="fr-FR"/>
              </w:rPr>
            </w:pPr>
          </w:p>
        </w:tc>
      </w:tr>
      <w:bookmarkEnd w:id="0"/>
    </w:tbl>
    <w:p w14:paraId="1B77683A" w14:textId="77777777" w:rsidR="00B50A9A" w:rsidRDefault="00B50A9A" w:rsidP="00DA0652">
      <w:pPr>
        <w:spacing w:after="0"/>
        <w:jc w:val="both"/>
        <w:rPr>
          <w:rFonts w:ascii="Times New Roman" w:hAnsi="Times New Roman" w:cs="Times New Roman"/>
          <w:bCs/>
          <w:sz w:val="24"/>
          <w:szCs w:val="24"/>
        </w:rPr>
      </w:pPr>
    </w:p>
    <w:p w14:paraId="6ACE0233" w14:textId="77777777" w:rsidR="00DA0652" w:rsidRPr="00447FEA" w:rsidRDefault="00DA0652" w:rsidP="00DA0652">
      <w:pPr>
        <w:spacing w:after="0"/>
        <w:jc w:val="both"/>
        <w:rPr>
          <w:rFonts w:ascii="Times New Roman" w:hAnsi="Times New Roman" w:cs="Times New Roman"/>
          <w:bCs/>
          <w:sz w:val="24"/>
          <w:szCs w:val="24"/>
        </w:rPr>
      </w:pPr>
    </w:p>
    <w:p w14:paraId="7C375523" w14:textId="77777777" w:rsidR="00DA0652" w:rsidRPr="00934A79" w:rsidRDefault="00DA0652" w:rsidP="00934A79">
      <w:pPr>
        <w:pStyle w:val="Style1"/>
        <w:numPr>
          <w:ilvl w:val="0"/>
          <w:numId w:val="0"/>
        </w:numPr>
        <w:jc w:val="center"/>
      </w:pPr>
      <w:r w:rsidRPr="00934A79">
        <w:t xml:space="preserve">Prochaines étapes : </w:t>
      </w:r>
    </w:p>
    <w:p w14:paraId="71CA0E3B" w14:textId="77777777" w:rsidR="00DA0652" w:rsidRPr="00447FEA" w:rsidRDefault="00DA0652" w:rsidP="00DA0652">
      <w:pPr>
        <w:spacing w:after="0"/>
        <w:ind w:left="720"/>
        <w:jc w:val="both"/>
        <w:rPr>
          <w:rFonts w:ascii="Times New Roman" w:hAnsi="Times New Roman" w:cs="Times New Roman"/>
          <w:b/>
          <w:color w:val="70AD47"/>
          <w:sz w:val="24"/>
          <w:szCs w:val="24"/>
        </w:rPr>
      </w:pPr>
    </w:p>
    <w:tbl>
      <w:tblPr>
        <w:tblStyle w:val="TableauGrille5Fonc-Accentuation1"/>
        <w:tblW w:w="9019" w:type="dxa"/>
        <w:tblLook w:val="0600" w:firstRow="0" w:lastRow="0" w:firstColumn="0" w:lastColumn="0" w:noHBand="1" w:noVBand="1"/>
      </w:tblPr>
      <w:tblGrid>
        <w:gridCol w:w="3659"/>
        <w:gridCol w:w="5360"/>
      </w:tblGrid>
      <w:tr w:rsidR="00B50A9A" w:rsidRPr="00B50A9A" w14:paraId="3601E88F" w14:textId="77777777" w:rsidTr="00934A79">
        <w:trPr>
          <w:trHeight w:val="527"/>
        </w:trPr>
        <w:tc>
          <w:tcPr>
            <w:tcW w:w="0" w:type="auto"/>
            <w:hideMark/>
          </w:tcPr>
          <w:p w14:paraId="29D882E7" w14:textId="77777777" w:rsidR="00B50A9A" w:rsidRPr="00B50A9A" w:rsidRDefault="00B50A9A" w:rsidP="00934A79">
            <w:pPr>
              <w:contextualSpacing/>
              <w:jc w:val="center"/>
              <w:rPr>
                <w:rFonts w:ascii="Arial" w:eastAsia="Times New Roman" w:hAnsi="Arial" w:cs="Arial"/>
                <w:sz w:val="32"/>
                <w:szCs w:val="32"/>
                <w:lang w:eastAsia="fr-FR"/>
              </w:rPr>
            </w:pPr>
            <w:r w:rsidRPr="00B50A9A">
              <w:rPr>
                <w:rFonts w:ascii="Calibri" w:eastAsia="Times New Roman" w:hAnsi="Calibri" w:cs="Calibri"/>
                <w:b/>
                <w:bCs/>
                <w:color w:val="000000"/>
                <w:kern w:val="24"/>
                <w:sz w:val="32"/>
                <w:szCs w:val="32"/>
                <w:lang w:eastAsia="fr-FR"/>
              </w:rPr>
              <w:t>Date</w:t>
            </w:r>
          </w:p>
        </w:tc>
        <w:tc>
          <w:tcPr>
            <w:tcW w:w="0" w:type="auto"/>
            <w:hideMark/>
          </w:tcPr>
          <w:p w14:paraId="7222A431" w14:textId="77777777" w:rsidR="00B50A9A" w:rsidRPr="00B50A9A" w:rsidRDefault="00B50A9A" w:rsidP="00934A79">
            <w:pPr>
              <w:contextualSpacing/>
              <w:jc w:val="center"/>
              <w:rPr>
                <w:rFonts w:ascii="Arial" w:eastAsia="Times New Roman" w:hAnsi="Arial" w:cs="Arial"/>
                <w:sz w:val="32"/>
                <w:szCs w:val="32"/>
                <w:lang w:eastAsia="fr-FR"/>
              </w:rPr>
            </w:pPr>
            <w:r w:rsidRPr="00B50A9A">
              <w:rPr>
                <w:rFonts w:ascii="Calibri" w:eastAsia="Times New Roman" w:hAnsi="Calibri" w:cs="Calibri"/>
                <w:b/>
                <w:bCs/>
                <w:color w:val="000000"/>
                <w:kern w:val="24"/>
                <w:sz w:val="32"/>
                <w:szCs w:val="32"/>
                <w:lang w:eastAsia="fr-FR"/>
              </w:rPr>
              <w:t>Evènement</w:t>
            </w:r>
          </w:p>
        </w:tc>
      </w:tr>
      <w:tr w:rsidR="00B50A9A" w:rsidRPr="00B50A9A" w14:paraId="67CF9286" w14:textId="77777777" w:rsidTr="00934A79">
        <w:trPr>
          <w:trHeight w:val="527"/>
        </w:trPr>
        <w:tc>
          <w:tcPr>
            <w:tcW w:w="0" w:type="auto"/>
            <w:hideMark/>
          </w:tcPr>
          <w:p w14:paraId="63E057CD" w14:textId="77777777" w:rsidR="00B50A9A" w:rsidRPr="00B50A9A" w:rsidRDefault="00B50A9A" w:rsidP="00934A79">
            <w:pPr>
              <w:contextualSpacing/>
              <w:jc w:val="center"/>
              <w:rPr>
                <w:rFonts w:ascii="Arial" w:eastAsia="Times New Roman" w:hAnsi="Arial" w:cs="Arial"/>
                <w:sz w:val="28"/>
                <w:szCs w:val="28"/>
                <w:lang w:eastAsia="fr-FR"/>
              </w:rPr>
            </w:pPr>
            <w:r w:rsidRPr="00B50A9A">
              <w:rPr>
                <w:rFonts w:ascii="Calibri" w:eastAsia="Times New Roman" w:hAnsi="Calibri" w:cs="Calibri"/>
                <w:color w:val="000000" w:themeColor="dark1"/>
                <w:kern w:val="24"/>
                <w:sz w:val="28"/>
                <w:szCs w:val="28"/>
                <w:lang w:eastAsia="fr-FR"/>
              </w:rPr>
              <w:t>5 décembre</w:t>
            </w:r>
          </w:p>
        </w:tc>
        <w:tc>
          <w:tcPr>
            <w:tcW w:w="0" w:type="auto"/>
            <w:hideMark/>
          </w:tcPr>
          <w:p w14:paraId="3095399A" w14:textId="77777777" w:rsidR="00B50A9A" w:rsidRPr="00B50A9A" w:rsidRDefault="00B50A9A" w:rsidP="00934A79">
            <w:pPr>
              <w:contextualSpacing/>
              <w:jc w:val="center"/>
              <w:rPr>
                <w:rFonts w:ascii="Arial" w:eastAsia="Times New Roman" w:hAnsi="Arial" w:cs="Arial"/>
                <w:sz w:val="28"/>
                <w:szCs w:val="28"/>
                <w:lang w:eastAsia="fr-FR"/>
              </w:rPr>
            </w:pPr>
            <w:r w:rsidRPr="00B50A9A">
              <w:rPr>
                <w:rFonts w:ascii="Calibri" w:eastAsia="Times New Roman" w:hAnsi="Calibri" w:cs="Calibri"/>
                <w:color w:val="000000"/>
                <w:kern w:val="24"/>
                <w:sz w:val="28"/>
                <w:szCs w:val="28"/>
                <w:lang w:eastAsia="fr-FR"/>
              </w:rPr>
              <w:t>Comité syndical PETR : Délibération</w:t>
            </w:r>
          </w:p>
        </w:tc>
      </w:tr>
      <w:tr w:rsidR="00B50A9A" w:rsidRPr="00B50A9A" w14:paraId="60637586" w14:textId="77777777" w:rsidTr="00934A79">
        <w:trPr>
          <w:trHeight w:val="527"/>
        </w:trPr>
        <w:tc>
          <w:tcPr>
            <w:tcW w:w="0" w:type="auto"/>
            <w:hideMark/>
          </w:tcPr>
          <w:p w14:paraId="213506C2" w14:textId="77777777" w:rsidR="00B50A9A" w:rsidRPr="00B50A9A" w:rsidRDefault="00B50A9A" w:rsidP="00934A79">
            <w:pPr>
              <w:contextualSpacing/>
              <w:jc w:val="center"/>
              <w:rPr>
                <w:rFonts w:ascii="Arial" w:eastAsia="Times New Roman" w:hAnsi="Arial" w:cs="Arial"/>
                <w:sz w:val="28"/>
                <w:szCs w:val="28"/>
                <w:lang w:eastAsia="fr-FR"/>
              </w:rPr>
            </w:pPr>
            <w:r w:rsidRPr="00B50A9A">
              <w:rPr>
                <w:rFonts w:ascii="Calibri" w:eastAsia="Times New Roman" w:hAnsi="Calibri" w:cs="Calibri"/>
                <w:color w:val="000000"/>
                <w:kern w:val="24"/>
                <w:sz w:val="28"/>
                <w:szCs w:val="28"/>
                <w:lang w:eastAsia="fr-FR"/>
              </w:rPr>
              <w:t>10 décembre</w:t>
            </w:r>
          </w:p>
        </w:tc>
        <w:tc>
          <w:tcPr>
            <w:tcW w:w="0" w:type="auto"/>
            <w:hideMark/>
          </w:tcPr>
          <w:p w14:paraId="0A50FF6C" w14:textId="77777777" w:rsidR="00B50A9A" w:rsidRPr="00B50A9A" w:rsidRDefault="00B50A9A" w:rsidP="00934A79">
            <w:pPr>
              <w:contextualSpacing/>
              <w:jc w:val="center"/>
              <w:rPr>
                <w:rFonts w:ascii="Arial" w:eastAsia="Times New Roman" w:hAnsi="Arial" w:cs="Arial"/>
                <w:sz w:val="28"/>
                <w:szCs w:val="28"/>
                <w:lang w:eastAsia="fr-FR"/>
              </w:rPr>
            </w:pPr>
            <w:r w:rsidRPr="00B50A9A">
              <w:rPr>
                <w:rFonts w:ascii="Calibri" w:eastAsia="Times New Roman" w:hAnsi="Calibri" w:cs="Calibri"/>
                <w:color w:val="000000"/>
                <w:kern w:val="24"/>
                <w:sz w:val="28"/>
                <w:szCs w:val="28"/>
                <w:lang w:eastAsia="fr-FR"/>
              </w:rPr>
              <w:t>Signature du CLS</w:t>
            </w:r>
          </w:p>
        </w:tc>
      </w:tr>
      <w:tr w:rsidR="00B50A9A" w:rsidRPr="00B50A9A" w14:paraId="6D335C5B" w14:textId="77777777" w:rsidTr="00934A79">
        <w:trPr>
          <w:trHeight w:val="527"/>
        </w:trPr>
        <w:tc>
          <w:tcPr>
            <w:tcW w:w="0" w:type="auto"/>
            <w:hideMark/>
          </w:tcPr>
          <w:p w14:paraId="62A084B9" w14:textId="77777777" w:rsidR="00B50A9A" w:rsidRPr="00B50A9A" w:rsidRDefault="00B50A9A" w:rsidP="00934A79">
            <w:pPr>
              <w:contextualSpacing/>
              <w:jc w:val="center"/>
              <w:rPr>
                <w:rFonts w:ascii="Arial" w:eastAsia="Times New Roman" w:hAnsi="Arial" w:cs="Arial"/>
                <w:sz w:val="28"/>
                <w:szCs w:val="28"/>
                <w:lang w:eastAsia="fr-FR"/>
              </w:rPr>
            </w:pPr>
            <w:r w:rsidRPr="00B50A9A">
              <w:rPr>
                <w:rFonts w:ascii="Calibri" w:eastAsia="Times New Roman" w:hAnsi="Calibri" w:cs="Calibri"/>
                <w:color w:val="000000"/>
                <w:kern w:val="24"/>
                <w:sz w:val="28"/>
                <w:szCs w:val="28"/>
                <w:lang w:eastAsia="fr-FR"/>
              </w:rPr>
              <w:t>A partir de janvier 2025</w:t>
            </w:r>
          </w:p>
        </w:tc>
        <w:tc>
          <w:tcPr>
            <w:tcW w:w="0" w:type="auto"/>
            <w:hideMark/>
          </w:tcPr>
          <w:p w14:paraId="43108E64" w14:textId="77777777" w:rsidR="00B50A9A" w:rsidRPr="00B50A9A" w:rsidRDefault="00B50A9A" w:rsidP="00934A79">
            <w:pPr>
              <w:contextualSpacing/>
              <w:jc w:val="center"/>
              <w:rPr>
                <w:rFonts w:ascii="Arial" w:eastAsia="Times New Roman" w:hAnsi="Arial" w:cs="Arial"/>
                <w:sz w:val="28"/>
                <w:szCs w:val="28"/>
                <w:lang w:eastAsia="fr-FR"/>
              </w:rPr>
            </w:pPr>
            <w:r w:rsidRPr="00B50A9A">
              <w:rPr>
                <w:rFonts w:ascii="Calibri" w:eastAsia="Times New Roman" w:hAnsi="Calibri" w:cs="Calibri"/>
                <w:color w:val="000000"/>
                <w:kern w:val="24"/>
                <w:sz w:val="28"/>
                <w:szCs w:val="28"/>
                <w:lang w:eastAsia="fr-FR"/>
              </w:rPr>
              <w:t>Démarrage des ateliers CLS</w:t>
            </w:r>
          </w:p>
        </w:tc>
      </w:tr>
    </w:tbl>
    <w:p w14:paraId="4C771940" w14:textId="05D2E779" w:rsidR="00F75125" w:rsidRPr="00934A79" w:rsidRDefault="00DA0652" w:rsidP="00934A79">
      <w:r>
        <w:br w:type="page"/>
      </w:r>
    </w:p>
    <w:p w14:paraId="63372D6A" w14:textId="4807AA60" w:rsidR="007C3E7D" w:rsidRPr="009D799F" w:rsidRDefault="007C3E7D" w:rsidP="00FB49C9">
      <w:pPr>
        <w:pStyle w:val="Style1"/>
        <w:numPr>
          <w:ilvl w:val="0"/>
          <w:numId w:val="0"/>
        </w:numPr>
      </w:pPr>
      <w:r w:rsidRPr="009D799F">
        <w:lastRenderedPageBreak/>
        <w:t xml:space="preserve">Projet de délibération N°ADM/12 : validation de l’accord de consortium Seine </w:t>
      </w:r>
      <w:r w:rsidR="00FB49C9">
        <w:t xml:space="preserve">  </w:t>
      </w:r>
      <w:r w:rsidRPr="009D799F">
        <w:t xml:space="preserve">nourricière </w:t>
      </w:r>
    </w:p>
    <w:p w14:paraId="146AE09A" w14:textId="77777777" w:rsidR="007C3E7D" w:rsidRDefault="007C3E7D" w:rsidP="007043F1">
      <w:pPr>
        <w:jc w:val="both"/>
        <w:rPr>
          <w:rFonts w:ascii="Times New Roman" w:hAnsi="Times New Roman" w:cs="Times New Roman"/>
          <w:b/>
          <w:bCs/>
          <w:color w:val="262626"/>
          <w:sz w:val="24"/>
          <w:szCs w:val="24"/>
          <w:u w:val="single"/>
        </w:rPr>
      </w:pPr>
    </w:p>
    <w:p w14:paraId="21C1D4BF" w14:textId="7C20E129" w:rsidR="00F75125" w:rsidRPr="002A45AE" w:rsidRDefault="00F75125" w:rsidP="007043F1">
      <w:pPr>
        <w:jc w:val="both"/>
        <w:rPr>
          <w:rFonts w:ascii="Times New Roman" w:hAnsi="Times New Roman" w:cs="Times New Roman"/>
          <w:b/>
          <w:bCs/>
          <w:color w:val="262626"/>
          <w:sz w:val="24"/>
          <w:szCs w:val="24"/>
          <w:u w:val="single"/>
        </w:rPr>
      </w:pPr>
      <w:r w:rsidRPr="002A45AE">
        <w:rPr>
          <w:rFonts w:ascii="Times New Roman" w:hAnsi="Times New Roman" w:cs="Times New Roman"/>
          <w:b/>
          <w:bCs/>
          <w:color w:val="262626"/>
          <w:sz w:val="24"/>
          <w:szCs w:val="24"/>
          <w:u w:val="single"/>
        </w:rPr>
        <w:t>Context</w:t>
      </w:r>
      <w:r w:rsidR="008831B6" w:rsidRPr="002A45AE">
        <w:rPr>
          <w:rFonts w:ascii="Times New Roman" w:hAnsi="Times New Roman" w:cs="Times New Roman"/>
          <w:b/>
          <w:bCs/>
          <w:color w:val="262626"/>
          <w:sz w:val="24"/>
          <w:szCs w:val="24"/>
          <w:u w:val="single"/>
        </w:rPr>
        <w:t xml:space="preserve">e : </w:t>
      </w:r>
    </w:p>
    <w:p w14:paraId="315203DF" w14:textId="66D8519B" w:rsidR="0094193E" w:rsidRPr="00A9638A" w:rsidRDefault="00F75125" w:rsidP="0094193E">
      <w:pPr>
        <w:spacing w:after="0" w:line="288" w:lineRule="auto"/>
        <w:ind w:right="425"/>
        <w:jc w:val="both"/>
        <w:rPr>
          <w:rFonts w:ascii="Times New Roman" w:hAnsi="Times New Roman" w:cs="Times New Roman"/>
          <w:color w:val="262626"/>
          <w:sz w:val="24"/>
          <w:szCs w:val="24"/>
        </w:rPr>
      </w:pPr>
      <w:r w:rsidRPr="00A9638A">
        <w:rPr>
          <w:rFonts w:ascii="Times New Roman" w:hAnsi="Times New Roman" w:cs="Times New Roman"/>
          <w:color w:val="262626"/>
          <w:sz w:val="24"/>
          <w:szCs w:val="24"/>
        </w:rPr>
        <w:t>En juillet 2023, le PETR du Nord de l’Yonne</w:t>
      </w:r>
      <w:r w:rsidR="004A2E0F" w:rsidRPr="00A9638A">
        <w:rPr>
          <w:rFonts w:ascii="Times New Roman" w:hAnsi="Times New Roman" w:cs="Times New Roman"/>
          <w:color w:val="262626"/>
          <w:sz w:val="24"/>
          <w:szCs w:val="24"/>
        </w:rPr>
        <w:t xml:space="preserve">, la Métropole Rouen Normandie, la Communauté Urbaine Le Havre Seine Métropole, la Métropole du Grand Paris, le département de Seine-Saint-Denis, Eau de Paris, et la Ville de Paris ont créé l’association </w:t>
      </w:r>
      <w:proofErr w:type="spellStart"/>
      <w:r w:rsidR="004A2E0F" w:rsidRPr="00A9638A">
        <w:rPr>
          <w:rFonts w:ascii="Times New Roman" w:hAnsi="Times New Roman" w:cs="Times New Roman"/>
          <w:color w:val="262626"/>
          <w:sz w:val="24"/>
          <w:szCs w:val="24"/>
        </w:rPr>
        <w:t>AgriParis</w:t>
      </w:r>
      <w:proofErr w:type="spellEnd"/>
      <w:r w:rsidR="004A2E0F" w:rsidRPr="00A9638A">
        <w:rPr>
          <w:rFonts w:ascii="Times New Roman" w:hAnsi="Times New Roman" w:cs="Times New Roman"/>
          <w:color w:val="262626"/>
          <w:sz w:val="24"/>
          <w:szCs w:val="24"/>
        </w:rPr>
        <w:t xml:space="preserve"> Seine </w:t>
      </w:r>
      <w:r w:rsidR="00D94DBF" w:rsidRPr="00A9638A">
        <w:rPr>
          <w:rFonts w:ascii="Times New Roman" w:hAnsi="Times New Roman" w:cs="Times New Roman"/>
          <w:color w:val="262626"/>
          <w:sz w:val="24"/>
          <w:szCs w:val="24"/>
        </w:rPr>
        <w:t>dans l’objectif de structurer des filières agricoles et alimentaires durables, bénéficiant aux Parisiens et aux populations des territoires nourriciers alentours.</w:t>
      </w:r>
    </w:p>
    <w:p w14:paraId="70C9D7E9" w14:textId="77777777" w:rsidR="00A9638A" w:rsidRPr="00A9638A" w:rsidRDefault="00A9638A" w:rsidP="0094193E">
      <w:pPr>
        <w:spacing w:after="0" w:line="288" w:lineRule="auto"/>
        <w:ind w:right="425"/>
        <w:jc w:val="both"/>
        <w:rPr>
          <w:rFonts w:ascii="Times New Roman" w:hAnsi="Times New Roman" w:cs="Times New Roman"/>
          <w:color w:val="262626"/>
          <w:sz w:val="24"/>
          <w:szCs w:val="24"/>
        </w:rPr>
      </w:pPr>
    </w:p>
    <w:p w14:paraId="11A61D1B" w14:textId="0D5CEBFF" w:rsidR="00A9638A" w:rsidRDefault="00A9638A" w:rsidP="0094193E">
      <w:pPr>
        <w:spacing w:after="0" w:line="288" w:lineRule="auto"/>
        <w:ind w:right="425"/>
        <w:jc w:val="both"/>
        <w:rPr>
          <w:rFonts w:ascii="Times New Roman" w:hAnsi="Times New Roman" w:cs="Times New Roman"/>
          <w:color w:val="262626"/>
          <w:sz w:val="24"/>
          <w:szCs w:val="24"/>
        </w:rPr>
      </w:pPr>
      <w:r w:rsidRPr="00A9638A">
        <w:rPr>
          <w:rFonts w:ascii="Times New Roman" w:hAnsi="Times New Roman" w:cs="Times New Roman"/>
          <w:color w:val="262626"/>
          <w:sz w:val="24"/>
          <w:szCs w:val="24"/>
        </w:rPr>
        <w:t>En parallèle de la création de cette association, les partenaires se sont associés à des acteurs de filières agricoles et alimentaires biologiques pour répondre à l’Appel à Manifestation d’Intérêt</w:t>
      </w:r>
      <w:r w:rsidR="00773BB0">
        <w:rPr>
          <w:rFonts w:ascii="Times New Roman" w:hAnsi="Times New Roman" w:cs="Times New Roman"/>
          <w:color w:val="262626"/>
          <w:sz w:val="24"/>
          <w:szCs w:val="24"/>
        </w:rPr>
        <w:t>s</w:t>
      </w:r>
      <w:r w:rsidRPr="00A9638A">
        <w:rPr>
          <w:rFonts w:ascii="Times New Roman" w:hAnsi="Times New Roman" w:cs="Times New Roman"/>
          <w:color w:val="262626"/>
          <w:sz w:val="24"/>
          <w:szCs w:val="24"/>
        </w:rPr>
        <w:t xml:space="preserve"> (AMI) « Démonstrateurs territoriaux des transitions agricoles et alimentaires » de la Banque des Territoires. L’AMI vise à accompagner 15 à 30 projets territoriaux dans la transformation des systèmes de production agricole et alimentaire, face aux enjeux de la transition écologique et énergétique.</w:t>
      </w:r>
    </w:p>
    <w:p w14:paraId="35B7F471" w14:textId="77777777" w:rsidR="008307A1" w:rsidRDefault="008307A1" w:rsidP="0094193E">
      <w:pPr>
        <w:spacing w:after="0" w:line="288" w:lineRule="auto"/>
        <w:ind w:right="425"/>
        <w:jc w:val="both"/>
        <w:rPr>
          <w:rFonts w:ascii="Times New Roman" w:hAnsi="Times New Roman" w:cs="Times New Roman"/>
          <w:color w:val="262626"/>
          <w:sz w:val="24"/>
          <w:szCs w:val="24"/>
        </w:rPr>
      </w:pPr>
    </w:p>
    <w:p w14:paraId="5374520E" w14:textId="3E6C8442" w:rsidR="008307A1" w:rsidRDefault="006B3125" w:rsidP="0094193E">
      <w:pPr>
        <w:spacing w:after="0" w:line="288" w:lineRule="auto"/>
        <w:ind w:right="425"/>
        <w:jc w:val="both"/>
        <w:rPr>
          <w:rFonts w:ascii="Times New Roman" w:hAnsi="Times New Roman" w:cs="Times New Roman"/>
          <w:color w:val="262626"/>
          <w:sz w:val="24"/>
          <w:szCs w:val="24"/>
        </w:rPr>
      </w:pPr>
      <w:r w:rsidRPr="006B3125">
        <w:rPr>
          <w:rFonts w:ascii="Times New Roman" w:hAnsi="Times New Roman" w:cs="Times New Roman"/>
          <w:color w:val="262626"/>
          <w:sz w:val="24"/>
          <w:szCs w:val="24"/>
        </w:rPr>
        <w:t xml:space="preserve">Le projet Seine Nourricière présenté dans le cadre de l’AMI a été sélectionné.  Il vise à apporter des solutions structurantes pour développer dans le bassin de la Seine des filières alimentaires résilientes et respectueuses de l’environnement, au bénéfice du plus grand nombre. La stratégie du démonstrateur territorial veut contribuer à la relocalisation et à la décarbonation des filières agricoles et alimentaires en agissant sur deux volets : accompagner la structuration de filières </w:t>
      </w:r>
      <w:proofErr w:type="spellStart"/>
      <w:r w:rsidRPr="006B3125">
        <w:rPr>
          <w:rFonts w:ascii="Times New Roman" w:hAnsi="Times New Roman" w:cs="Times New Roman"/>
          <w:color w:val="262626"/>
          <w:sz w:val="24"/>
          <w:szCs w:val="24"/>
        </w:rPr>
        <w:t>agro-écologiques</w:t>
      </w:r>
      <w:proofErr w:type="spellEnd"/>
      <w:r w:rsidRPr="006B3125">
        <w:rPr>
          <w:rFonts w:ascii="Times New Roman" w:hAnsi="Times New Roman" w:cs="Times New Roman"/>
          <w:color w:val="262626"/>
          <w:sz w:val="24"/>
          <w:szCs w:val="24"/>
        </w:rPr>
        <w:t xml:space="preserve"> rémunératrices pour les producteurs afin de renforcer la souveraineté alimentaire, en mobilisant notamment le levier de la commande publique, et décarboner au maximum ces filières alimentaires, en s’appuyant notamment sur les réseaux de voies d’eau du bassin pour développer une logistique alimentaire bas carbone.</w:t>
      </w:r>
    </w:p>
    <w:p w14:paraId="4E713FB8" w14:textId="05C80A86" w:rsidR="007679B4" w:rsidRDefault="007679B4" w:rsidP="0094193E">
      <w:pPr>
        <w:spacing w:after="0" w:line="288" w:lineRule="auto"/>
        <w:ind w:right="425"/>
        <w:jc w:val="both"/>
        <w:rPr>
          <w:rFonts w:ascii="Times New Roman" w:hAnsi="Times New Roman" w:cs="Times New Roman"/>
          <w:color w:val="262626"/>
          <w:sz w:val="24"/>
          <w:szCs w:val="24"/>
        </w:rPr>
      </w:pPr>
    </w:p>
    <w:p w14:paraId="0062D1A2" w14:textId="22B4F586" w:rsidR="007679B4" w:rsidRPr="00DF3A78" w:rsidRDefault="007679B4" w:rsidP="0094193E">
      <w:pPr>
        <w:spacing w:after="0" w:line="288" w:lineRule="auto"/>
        <w:ind w:right="425"/>
        <w:jc w:val="both"/>
        <w:rPr>
          <w:rFonts w:ascii="Times New Roman" w:hAnsi="Times New Roman" w:cs="Times New Roman"/>
          <w:color w:val="262626"/>
          <w:sz w:val="24"/>
          <w:szCs w:val="24"/>
        </w:rPr>
      </w:pPr>
      <w:r w:rsidRPr="00DF3A78">
        <w:rPr>
          <w:rFonts w:ascii="Times New Roman" w:hAnsi="Times New Roman" w:cs="Times New Roman"/>
          <w:color w:val="262626"/>
          <w:sz w:val="24"/>
          <w:szCs w:val="24"/>
        </w:rPr>
        <w:t xml:space="preserve">Depuis janvier 2024, </w:t>
      </w:r>
      <w:r w:rsidR="00EB54E0" w:rsidRPr="00DF3A78">
        <w:rPr>
          <w:rFonts w:ascii="Times New Roman" w:hAnsi="Times New Roman" w:cs="Times New Roman"/>
          <w:color w:val="262626"/>
          <w:sz w:val="24"/>
          <w:szCs w:val="24"/>
        </w:rPr>
        <w:t>la phase d’études a été lancée, 14 seront réalisées jusqu’à mi-2025</w:t>
      </w:r>
      <w:r w:rsidR="00462CC5" w:rsidRPr="00DF3A78">
        <w:rPr>
          <w:rFonts w:ascii="Times New Roman" w:hAnsi="Times New Roman" w:cs="Times New Roman"/>
          <w:color w:val="262626"/>
          <w:sz w:val="24"/>
          <w:szCs w:val="24"/>
        </w:rPr>
        <w:t xml:space="preserve">. </w:t>
      </w:r>
      <w:r w:rsidR="00B83417" w:rsidRPr="00DF3A78">
        <w:rPr>
          <w:rFonts w:ascii="Times New Roman" w:hAnsi="Times New Roman" w:cs="Times New Roman"/>
          <w:color w:val="262626"/>
          <w:sz w:val="24"/>
          <w:szCs w:val="24"/>
        </w:rPr>
        <w:t>Cette phase vise à</w:t>
      </w:r>
      <w:r w:rsidR="00B83417" w:rsidRPr="00DF3A78">
        <w:rPr>
          <w:rFonts w:ascii="Times New Roman" w:eastAsia="Calibri" w:hAnsi="Times New Roman" w:cs="Times New Roman"/>
          <w:sz w:val="24"/>
          <w:szCs w:val="24"/>
        </w:rPr>
        <w:t xml:space="preserve"> valider la faisabilité opérationnelle de</w:t>
      </w:r>
      <w:r w:rsidR="00A00BF4">
        <w:rPr>
          <w:rFonts w:ascii="Times New Roman" w:eastAsia="Calibri" w:hAnsi="Times New Roman" w:cs="Times New Roman"/>
          <w:sz w:val="24"/>
          <w:szCs w:val="24"/>
        </w:rPr>
        <w:t>s</w:t>
      </w:r>
      <w:r w:rsidR="00B83417" w:rsidRPr="00DF3A78">
        <w:rPr>
          <w:rFonts w:ascii="Times New Roman" w:eastAsia="Calibri" w:hAnsi="Times New Roman" w:cs="Times New Roman"/>
          <w:sz w:val="24"/>
          <w:szCs w:val="24"/>
        </w:rPr>
        <w:t xml:space="preserve"> solutions pour la relocalisation et </w:t>
      </w:r>
      <w:r w:rsidR="0035339B">
        <w:rPr>
          <w:rFonts w:ascii="Times New Roman" w:eastAsia="Calibri" w:hAnsi="Times New Roman" w:cs="Times New Roman"/>
          <w:sz w:val="24"/>
          <w:szCs w:val="24"/>
        </w:rPr>
        <w:t xml:space="preserve">la </w:t>
      </w:r>
      <w:r w:rsidR="00B83417" w:rsidRPr="00DF3A78">
        <w:rPr>
          <w:rFonts w:ascii="Times New Roman" w:eastAsia="Calibri" w:hAnsi="Times New Roman" w:cs="Times New Roman"/>
          <w:sz w:val="24"/>
          <w:szCs w:val="24"/>
        </w:rPr>
        <w:t>décarbonation de</w:t>
      </w:r>
      <w:r w:rsidR="00A00BF4">
        <w:rPr>
          <w:rFonts w:ascii="Times New Roman" w:eastAsia="Calibri" w:hAnsi="Times New Roman" w:cs="Times New Roman"/>
          <w:sz w:val="24"/>
          <w:szCs w:val="24"/>
        </w:rPr>
        <w:t>s</w:t>
      </w:r>
      <w:r w:rsidR="00B83417" w:rsidRPr="00DF3A78">
        <w:rPr>
          <w:rFonts w:ascii="Times New Roman" w:eastAsia="Calibri" w:hAnsi="Times New Roman" w:cs="Times New Roman"/>
          <w:sz w:val="24"/>
          <w:szCs w:val="24"/>
        </w:rPr>
        <w:t xml:space="preserve"> filières agricoles et alimentaires durables sur le bassin de la Seine.</w:t>
      </w:r>
    </w:p>
    <w:p w14:paraId="0814DC80" w14:textId="77777777" w:rsidR="002F4853" w:rsidRDefault="002F4853" w:rsidP="00E078E4">
      <w:pPr>
        <w:spacing w:after="0" w:line="288" w:lineRule="auto"/>
        <w:ind w:right="425" w:firstLine="708"/>
        <w:jc w:val="both"/>
        <w:rPr>
          <w:rFonts w:ascii="Arial" w:hAnsi="Arial" w:cs="Arial"/>
          <w:color w:val="262626"/>
          <w:sz w:val="20"/>
          <w:szCs w:val="20"/>
        </w:rPr>
      </w:pPr>
    </w:p>
    <w:p w14:paraId="7EA6AFCB" w14:textId="5F422867" w:rsidR="008B6172" w:rsidRPr="00DF3A78" w:rsidRDefault="008B6172" w:rsidP="002F4853">
      <w:pPr>
        <w:spacing w:after="0" w:line="288" w:lineRule="auto"/>
        <w:ind w:right="425"/>
        <w:jc w:val="both"/>
        <w:rPr>
          <w:rFonts w:ascii="Times New Roman" w:hAnsi="Times New Roman" w:cs="Times New Roman"/>
          <w:b/>
          <w:bCs/>
          <w:color w:val="262626"/>
          <w:sz w:val="24"/>
          <w:szCs w:val="24"/>
          <w:u w:val="single"/>
        </w:rPr>
      </w:pPr>
      <w:r w:rsidRPr="00DF3A78">
        <w:rPr>
          <w:rFonts w:ascii="Times New Roman" w:hAnsi="Times New Roman" w:cs="Times New Roman"/>
          <w:b/>
          <w:bCs/>
          <w:color w:val="262626"/>
          <w:sz w:val="24"/>
          <w:szCs w:val="24"/>
          <w:u w:val="single"/>
        </w:rPr>
        <w:t xml:space="preserve">Contenu de l’accord : </w:t>
      </w:r>
    </w:p>
    <w:p w14:paraId="1C5575FA" w14:textId="77777777" w:rsidR="00D864A3" w:rsidRPr="00DF3A78" w:rsidRDefault="00D864A3" w:rsidP="00D864A3">
      <w:pPr>
        <w:pStyle w:val="Paragraphedeliste"/>
        <w:rPr>
          <w:rFonts w:ascii="Times New Roman" w:hAnsi="Times New Roman" w:cs="Times New Roman"/>
          <w:sz w:val="24"/>
          <w:szCs w:val="24"/>
        </w:rPr>
      </w:pPr>
    </w:p>
    <w:p w14:paraId="749D73FF" w14:textId="77777777" w:rsidR="00D864A3" w:rsidRPr="00DF3A78" w:rsidRDefault="00D864A3" w:rsidP="00D864A3">
      <w:pPr>
        <w:pStyle w:val="Paragraphedeliste"/>
        <w:rPr>
          <w:rFonts w:ascii="Times New Roman" w:hAnsi="Times New Roman" w:cs="Times New Roman"/>
          <w:sz w:val="24"/>
          <w:szCs w:val="24"/>
        </w:rPr>
      </w:pPr>
    </w:p>
    <w:p w14:paraId="4188CC90" w14:textId="6B28B591" w:rsidR="00D864A3" w:rsidRPr="0077754F" w:rsidRDefault="00D864A3" w:rsidP="00D864A3">
      <w:pPr>
        <w:pStyle w:val="Paragraphedeliste"/>
        <w:numPr>
          <w:ilvl w:val="0"/>
          <w:numId w:val="5"/>
        </w:numPr>
        <w:rPr>
          <w:rFonts w:ascii="Times New Roman" w:hAnsi="Times New Roman" w:cs="Times New Roman"/>
          <w:sz w:val="24"/>
          <w:szCs w:val="24"/>
        </w:rPr>
      </w:pPr>
      <w:r w:rsidRPr="00DF3A78">
        <w:rPr>
          <w:rFonts w:ascii="Times New Roman" w:hAnsi="Times New Roman" w:cs="Times New Roman"/>
          <w:sz w:val="24"/>
          <w:szCs w:val="24"/>
        </w:rPr>
        <w:t>Composition du consortium</w:t>
      </w:r>
    </w:p>
    <w:tbl>
      <w:tblPr>
        <w:tblpPr w:leftFromText="180" w:rightFromText="180" w:topFromText="180" w:bottomFromText="180" w:vertAnchor="text" w:tblpY="261"/>
        <w:tblW w:w="7720" w:type="dxa"/>
        <w:tblLayout w:type="fixed"/>
        <w:tblLook w:val="0400" w:firstRow="0" w:lastRow="0" w:firstColumn="0" w:lastColumn="0" w:noHBand="0" w:noVBand="1"/>
      </w:tblPr>
      <w:tblGrid>
        <w:gridCol w:w="3353"/>
        <w:gridCol w:w="4367"/>
      </w:tblGrid>
      <w:tr w:rsidR="00797B33" w14:paraId="3F73EDF1" w14:textId="77777777" w:rsidTr="00BE7502">
        <w:trPr>
          <w:trHeight w:val="430"/>
          <w:tblHeader/>
        </w:trPr>
        <w:tc>
          <w:tcPr>
            <w:tcW w:w="7720" w:type="dxa"/>
            <w:gridSpan w:val="2"/>
            <w:tcBorders>
              <w:top w:val="single" w:sz="8" w:space="0" w:color="000000"/>
              <w:left w:val="single" w:sz="8" w:space="0" w:color="000000"/>
              <w:bottom w:val="single" w:sz="8" w:space="0" w:color="000000"/>
              <w:right w:val="single" w:sz="8" w:space="0" w:color="000000"/>
            </w:tcBorders>
            <w:shd w:val="clear" w:color="auto" w:fill="F2F2F2"/>
            <w:tcMar>
              <w:left w:w="70" w:type="dxa"/>
              <w:right w:w="70" w:type="dxa"/>
            </w:tcMar>
            <w:vAlign w:val="center"/>
          </w:tcPr>
          <w:p w14:paraId="215E7324" w14:textId="77777777" w:rsidR="00797B33" w:rsidRDefault="00797B33" w:rsidP="00797B33">
            <w:pPr>
              <w:jc w:val="center"/>
              <w:rPr>
                <w:rFonts w:ascii="Calibri" w:eastAsia="Calibri" w:hAnsi="Calibri" w:cs="Calibri"/>
                <w:b/>
              </w:rPr>
            </w:pPr>
            <w:r>
              <w:rPr>
                <w:rFonts w:ascii="Arial" w:eastAsia="Arial" w:hAnsi="Arial" w:cs="Arial"/>
                <w:b/>
              </w:rPr>
              <w:lastRenderedPageBreak/>
              <w:t>SEINE NOURRICIÈRE</w:t>
            </w:r>
          </w:p>
        </w:tc>
      </w:tr>
      <w:tr w:rsidR="00797B33" w14:paraId="01046195" w14:textId="77777777" w:rsidTr="00BE7502">
        <w:trPr>
          <w:trHeight w:val="500"/>
        </w:trPr>
        <w:tc>
          <w:tcPr>
            <w:tcW w:w="3353" w:type="dxa"/>
            <w:tcBorders>
              <w:top w:val="single" w:sz="8" w:space="0" w:color="000000"/>
              <w:left w:val="single" w:sz="8" w:space="0" w:color="000000"/>
              <w:bottom w:val="single" w:sz="8" w:space="0" w:color="000000"/>
              <w:right w:val="single" w:sz="8" w:space="0" w:color="000000"/>
            </w:tcBorders>
            <w:shd w:val="clear" w:color="auto" w:fill="E2EFDA"/>
            <w:tcMar>
              <w:left w:w="70" w:type="dxa"/>
              <w:right w:w="70" w:type="dxa"/>
            </w:tcMar>
            <w:vAlign w:val="center"/>
          </w:tcPr>
          <w:p w14:paraId="7D5DB04D" w14:textId="17C4F795" w:rsidR="00797B33" w:rsidRDefault="0077754F" w:rsidP="00797B33">
            <w:pPr>
              <w:jc w:val="center"/>
              <w:rPr>
                <w:rFonts w:ascii="Arial" w:eastAsia="Arial" w:hAnsi="Arial" w:cs="Arial"/>
              </w:rPr>
            </w:pPr>
            <w:r>
              <w:rPr>
                <w:rFonts w:ascii="Arial" w:eastAsia="Arial" w:hAnsi="Arial" w:cs="Arial"/>
              </w:rPr>
              <w:t>Partenaires porteurs</w:t>
            </w:r>
            <w:r w:rsidR="00797B33">
              <w:rPr>
                <w:rFonts w:ascii="Arial" w:eastAsia="Arial" w:hAnsi="Arial" w:cs="Arial"/>
              </w:rPr>
              <w:t xml:space="preserve"> d’action</w:t>
            </w:r>
          </w:p>
        </w:tc>
        <w:tc>
          <w:tcPr>
            <w:tcW w:w="4367" w:type="dxa"/>
            <w:tcBorders>
              <w:top w:val="single" w:sz="8" w:space="0" w:color="000000"/>
              <w:left w:val="single" w:sz="8" w:space="0" w:color="000000"/>
              <w:bottom w:val="single" w:sz="8" w:space="0" w:color="000000"/>
              <w:right w:val="single" w:sz="8" w:space="0" w:color="000000"/>
            </w:tcBorders>
            <w:shd w:val="clear" w:color="auto" w:fill="E2EFDA"/>
            <w:tcMar>
              <w:left w:w="70" w:type="dxa"/>
              <w:right w:w="70" w:type="dxa"/>
            </w:tcMar>
            <w:vAlign w:val="center"/>
          </w:tcPr>
          <w:p w14:paraId="0E417A7A" w14:textId="77913281" w:rsidR="00797B33" w:rsidRDefault="0077754F" w:rsidP="00797B33">
            <w:pPr>
              <w:jc w:val="center"/>
              <w:rPr>
                <w:rFonts w:ascii="Arial" w:eastAsia="Arial" w:hAnsi="Arial" w:cs="Arial"/>
              </w:rPr>
            </w:pPr>
            <w:r>
              <w:rPr>
                <w:rFonts w:ascii="Arial" w:eastAsia="Arial" w:hAnsi="Arial" w:cs="Arial"/>
              </w:rPr>
              <w:t>Partenaires non porteurs</w:t>
            </w:r>
            <w:r w:rsidR="00797B33">
              <w:rPr>
                <w:rFonts w:ascii="Arial" w:eastAsia="Arial" w:hAnsi="Arial" w:cs="Arial"/>
              </w:rPr>
              <w:t xml:space="preserve"> d’action</w:t>
            </w:r>
          </w:p>
        </w:tc>
      </w:tr>
      <w:tr w:rsidR="00797B33" w14:paraId="4DE0E19E" w14:textId="77777777" w:rsidTr="00BE7502">
        <w:trPr>
          <w:trHeight w:val="290"/>
        </w:trPr>
        <w:tc>
          <w:tcPr>
            <w:tcW w:w="3353"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20203AA4" w14:textId="77777777" w:rsidR="00797B33" w:rsidRDefault="00797B33" w:rsidP="00797B33">
            <w:pPr>
              <w:rPr>
                <w:rFonts w:ascii="Arial" w:eastAsia="Arial" w:hAnsi="Arial" w:cs="Arial"/>
              </w:rPr>
            </w:pPr>
            <w:r>
              <w:rPr>
                <w:rFonts w:ascii="Arial" w:eastAsia="Arial" w:hAnsi="Arial" w:cs="Arial"/>
              </w:rPr>
              <w:t>Ville de Paris (cheffe de file)</w:t>
            </w:r>
          </w:p>
        </w:tc>
        <w:tc>
          <w:tcPr>
            <w:tcW w:w="4367"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F76712F" w14:textId="77777777" w:rsidR="00797B33" w:rsidRDefault="00797B33" w:rsidP="00797B33">
            <w:pPr>
              <w:rPr>
                <w:rFonts w:ascii="Arial" w:eastAsia="Arial" w:hAnsi="Arial" w:cs="Arial"/>
              </w:rPr>
            </w:pPr>
            <w:r>
              <w:rPr>
                <w:rFonts w:ascii="Arial" w:eastAsia="Arial" w:hAnsi="Arial" w:cs="Arial"/>
              </w:rPr>
              <w:t xml:space="preserve">PETR du Nord Yonne </w:t>
            </w:r>
          </w:p>
        </w:tc>
      </w:tr>
      <w:tr w:rsidR="00797B33" w14:paraId="671A1101" w14:textId="77777777" w:rsidTr="00BE7502">
        <w:trPr>
          <w:trHeight w:val="290"/>
        </w:trPr>
        <w:tc>
          <w:tcPr>
            <w:tcW w:w="3353"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473C3BCF" w14:textId="77777777" w:rsidR="00797B33" w:rsidRDefault="00797B33" w:rsidP="00797B33">
            <w:pPr>
              <w:rPr>
                <w:rFonts w:ascii="Arial" w:eastAsia="Arial" w:hAnsi="Arial" w:cs="Arial"/>
              </w:rPr>
            </w:pPr>
            <w:proofErr w:type="spellStart"/>
            <w:r>
              <w:rPr>
                <w:rFonts w:ascii="Arial" w:eastAsia="Arial" w:hAnsi="Arial" w:cs="Arial"/>
              </w:rPr>
              <w:t>AgriParis</w:t>
            </w:r>
            <w:proofErr w:type="spellEnd"/>
            <w:r>
              <w:rPr>
                <w:rFonts w:ascii="Arial" w:eastAsia="Arial" w:hAnsi="Arial" w:cs="Arial"/>
              </w:rPr>
              <w:t xml:space="preserve"> Seine </w:t>
            </w:r>
          </w:p>
        </w:tc>
        <w:tc>
          <w:tcPr>
            <w:tcW w:w="4367"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6CCF486B" w14:textId="77777777" w:rsidR="00797B33" w:rsidRDefault="00797B33" w:rsidP="00797B33">
            <w:pPr>
              <w:rPr>
                <w:rFonts w:ascii="Arial" w:eastAsia="Arial" w:hAnsi="Arial" w:cs="Arial"/>
              </w:rPr>
            </w:pPr>
            <w:r>
              <w:rPr>
                <w:rFonts w:ascii="Arial" w:eastAsia="Arial" w:hAnsi="Arial" w:cs="Arial"/>
              </w:rPr>
              <w:t>Conseil Départemental de Seine Saint-Denis</w:t>
            </w:r>
          </w:p>
        </w:tc>
      </w:tr>
      <w:tr w:rsidR="00797B33" w14:paraId="11605C3B" w14:textId="77777777" w:rsidTr="00BE7502">
        <w:trPr>
          <w:trHeight w:val="290"/>
        </w:trPr>
        <w:tc>
          <w:tcPr>
            <w:tcW w:w="3353"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6E0B2F00" w14:textId="77777777" w:rsidR="00797B33" w:rsidRDefault="00797B33" w:rsidP="00797B33">
            <w:pPr>
              <w:rPr>
                <w:rFonts w:ascii="Arial" w:eastAsia="Arial" w:hAnsi="Arial" w:cs="Arial"/>
              </w:rPr>
            </w:pPr>
            <w:r>
              <w:rPr>
                <w:rFonts w:ascii="Arial" w:eastAsia="Arial" w:hAnsi="Arial" w:cs="Arial"/>
              </w:rPr>
              <w:t>Métropole du Grand Paris</w:t>
            </w:r>
          </w:p>
        </w:tc>
        <w:tc>
          <w:tcPr>
            <w:tcW w:w="4367"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3E16F276" w14:textId="77777777" w:rsidR="00797B33" w:rsidRDefault="00797B33" w:rsidP="00797B33">
            <w:pPr>
              <w:rPr>
                <w:rFonts w:ascii="Arial" w:eastAsia="Arial" w:hAnsi="Arial" w:cs="Arial"/>
              </w:rPr>
            </w:pPr>
            <w:r>
              <w:rPr>
                <w:rFonts w:ascii="Arial" w:eastAsia="Arial" w:hAnsi="Arial" w:cs="Arial"/>
              </w:rPr>
              <w:t>Est Ensemble</w:t>
            </w:r>
          </w:p>
        </w:tc>
      </w:tr>
      <w:tr w:rsidR="00797B33" w14:paraId="306DE44F" w14:textId="77777777" w:rsidTr="00BE7502">
        <w:trPr>
          <w:trHeight w:val="290"/>
        </w:trPr>
        <w:tc>
          <w:tcPr>
            <w:tcW w:w="3353"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38BF0239" w14:textId="181FAC45" w:rsidR="00797B33" w:rsidRDefault="00797B33" w:rsidP="00797B33">
            <w:pPr>
              <w:rPr>
                <w:rFonts w:ascii="Arial" w:eastAsia="Arial" w:hAnsi="Arial" w:cs="Arial"/>
              </w:rPr>
            </w:pPr>
            <w:r>
              <w:rPr>
                <w:rFonts w:ascii="Arial" w:eastAsia="Arial" w:hAnsi="Arial" w:cs="Arial"/>
              </w:rPr>
              <w:t xml:space="preserve">Le Havre Seine </w:t>
            </w:r>
            <w:r w:rsidR="00C15A5F">
              <w:rPr>
                <w:rFonts w:ascii="Arial" w:eastAsia="Arial" w:hAnsi="Arial" w:cs="Arial"/>
              </w:rPr>
              <w:t>Métropole</w:t>
            </w:r>
          </w:p>
        </w:tc>
        <w:tc>
          <w:tcPr>
            <w:tcW w:w="4367"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12C526CB" w14:textId="77777777" w:rsidR="00797B33" w:rsidRDefault="00797B33" w:rsidP="00797B33">
            <w:pPr>
              <w:rPr>
                <w:rFonts w:ascii="Arial" w:eastAsia="Arial" w:hAnsi="Arial" w:cs="Arial"/>
              </w:rPr>
            </w:pPr>
            <w:r>
              <w:rPr>
                <w:rFonts w:ascii="Arial" w:eastAsia="Arial" w:hAnsi="Arial" w:cs="Arial"/>
              </w:rPr>
              <w:t xml:space="preserve">Ville de Sevran </w:t>
            </w:r>
          </w:p>
        </w:tc>
      </w:tr>
      <w:tr w:rsidR="00797B33" w14:paraId="53291D96" w14:textId="77777777" w:rsidTr="00BE7502">
        <w:trPr>
          <w:trHeight w:val="290"/>
        </w:trPr>
        <w:tc>
          <w:tcPr>
            <w:tcW w:w="3353"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2DC64C6" w14:textId="77777777" w:rsidR="00797B33" w:rsidRDefault="00797B33" w:rsidP="00797B33">
            <w:pPr>
              <w:rPr>
                <w:rFonts w:ascii="Arial" w:eastAsia="Arial" w:hAnsi="Arial" w:cs="Arial"/>
              </w:rPr>
            </w:pPr>
            <w:r>
              <w:rPr>
                <w:rFonts w:ascii="Arial" w:eastAsia="Arial" w:hAnsi="Arial" w:cs="Arial"/>
              </w:rPr>
              <w:t>Métropole Rouen Normandie</w:t>
            </w:r>
          </w:p>
        </w:tc>
        <w:tc>
          <w:tcPr>
            <w:tcW w:w="4367"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5C12AAA3" w14:textId="77777777" w:rsidR="00797B33" w:rsidRDefault="00797B33" w:rsidP="00797B33">
            <w:pPr>
              <w:rPr>
                <w:rFonts w:ascii="Arial" w:eastAsia="Arial" w:hAnsi="Arial" w:cs="Arial"/>
              </w:rPr>
            </w:pPr>
            <w:r>
              <w:rPr>
                <w:rFonts w:ascii="Arial" w:eastAsia="Arial" w:hAnsi="Arial" w:cs="Arial"/>
              </w:rPr>
              <w:t>Réseau Manger Bio</w:t>
            </w:r>
          </w:p>
        </w:tc>
      </w:tr>
      <w:tr w:rsidR="00797B33" w14:paraId="69B62D03" w14:textId="77777777" w:rsidTr="00BE7502">
        <w:trPr>
          <w:trHeight w:val="290"/>
        </w:trPr>
        <w:tc>
          <w:tcPr>
            <w:tcW w:w="3353"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6B60E353" w14:textId="77777777" w:rsidR="00797B33" w:rsidRDefault="00797B33" w:rsidP="00797B33">
            <w:pPr>
              <w:rPr>
                <w:rFonts w:ascii="Arial" w:eastAsia="Arial" w:hAnsi="Arial" w:cs="Arial"/>
              </w:rPr>
            </w:pPr>
            <w:r>
              <w:rPr>
                <w:rFonts w:ascii="Arial" w:eastAsia="Arial" w:hAnsi="Arial" w:cs="Arial"/>
              </w:rPr>
              <w:t xml:space="preserve">Eau de Paris </w:t>
            </w:r>
          </w:p>
        </w:tc>
        <w:tc>
          <w:tcPr>
            <w:tcW w:w="4367"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7EFDCD34" w14:textId="77777777" w:rsidR="00797B33" w:rsidRDefault="00797B33" w:rsidP="00797B33">
            <w:pPr>
              <w:rPr>
                <w:rFonts w:ascii="Arial" w:eastAsia="Arial" w:hAnsi="Arial" w:cs="Arial"/>
              </w:rPr>
            </w:pPr>
            <w:r>
              <w:rPr>
                <w:rFonts w:ascii="Arial" w:eastAsia="Arial" w:hAnsi="Arial" w:cs="Arial"/>
              </w:rPr>
              <w:t xml:space="preserve">GAB Ile-de-France </w:t>
            </w:r>
          </w:p>
        </w:tc>
      </w:tr>
      <w:tr w:rsidR="00797B33" w14:paraId="022D3B83" w14:textId="77777777" w:rsidTr="00BE7502">
        <w:trPr>
          <w:trHeight w:val="290"/>
        </w:trPr>
        <w:tc>
          <w:tcPr>
            <w:tcW w:w="3353"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CE9C64D" w14:textId="77777777" w:rsidR="00797B33" w:rsidRDefault="00797B33" w:rsidP="00797B33">
            <w:pPr>
              <w:rPr>
                <w:rFonts w:ascii="Arial" w:eastAsia="Arial" w:hAnsi="Arial" w:cs="Arial"/>
              </w:rPr>
            </w:pPr>
            <w:proofErr w:type="spellStart"/>
            <w:r>
              <w:rPr>
                <w:rFonts w:ascii="Arial" w:eastAsia="Arial" w:hAnsi="Arial" w:cs="Arial"/>
              </w:rPr>
              <w:t>Fludis</w:t>
            </w:r>
            <w:proofErr w:type="spellEnd"/>
          </w:p>
        </w:tc>
        <w:tc>
          <w:tcPr>
            <w:tcW w:w="4367"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7F693543" w14:textId="77777777" w:rsidR="00797B33" w:rsidRDefault="00797B33" w:rsidP="00797B33">
            <w:pPr>
              <w:rPr>
                <w:rFonts w:ascii="Arial" w:eastAsia="Arial" w:hAnsi="Arial" w:cs="Arial"/>
              </w:rPr>
            </w:pPr>
            <w:r>
              <w:rPr>
                <w:rFonts w:ascii="Arial" w:eastAsia="Arial" w:hAnsi="Arial" w:cs="Arial"/>
              </w:rPr>
              <w:t>Terre de Pays d'Othe</w:t>
            </w:r>
          </w:p>
        </w:tc>
      </w:tr>
      <w:tr w:rsidR="00797B33" w14:paraId="3820C2D1" w14:textId="77777777" w:rsidTr="00BE7502">
        <w:trPr>
          <w:trHeight w:val="290"/>
        </w:trPr>
        <w:tc>
          <w:tcPr>
            <w:tcW w:w="3353"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1C50C0EC" w14:textId="77777777" w:rsidR="00797B33" w:rsidRDefault="00797B33" w:rsidP="00797B33">
            <w:pPr>
              <w:rPr>
                <w:rFonts w:ascii="Arial" w:eastAsia="Arial" w:hAnsi="Arial" w:cs="Arial"/>
              </w:rPr>
            </w:pPr>
            <w:proofErr w:type="spellStart"/>
            <w:r>
              <w:rPr>
                <w:rFonts w:ascii="Arial" w:eastAsia="Arial" w:hAnsi="Arial" w:cs="Arial"/>
              </w:rPr>
              <w:t>Nona</w:t>
            </w:r>
            <w:proofErr w:type="spellEnd"/>
          </w:p>
        </w:tc>
        <w:tc>
          <w:tcPr>
            <w:tcW w:w="4367"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6105D748" w14:textId="77777777" w:rsidR="00797B33" w:rsidRDefault="00797B33" w:rsidP="00797B33">
            <w:pPr>
              <w:rPr>
                <w:rFonts w:ascii="Arial" w:eastAsia="Arial" w:hAnsi="Arial" w:cs="Arial"/>
              </w:rPr>
            </w:pPr>
            <w:proofErr w:type="spellStart"/>
            <w:r>
              <w:rPr>
                <w:rFonts w:ascii="Arial" w:eastAsia="Arial" w:hAnsi="Arial" w:cs="Arial"/>
              </w:rPr>
              <w:t>InterBio</w:t>
            </w:r>
            <w:proofErr w:type="spellEnd"/>
            <w:r>
              <w:rPr>
                <w:rFonts w:ascii="Arial" w:eastAsia="Arial" w:hAnsi="Arial" w:cs="Arial"/>
              </w:rPr>
              <w:t xml:space="preserve"> Normandie Service</w:t>
            </w:r>
          </w:p>
        </w:tc>
      </w:tr>
      <w:tr w:rsidR="00797B33" w14:paraId="0C6928ED" w14:textId="77777777" w:rsidTr="00BE7502">
        <w:trPr>
          <w:trHeight w:val="290"/>
        </w:trPr>
        <w:tc>
          <w:tcPr>
            <w:tcW w:w="3353"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5BDEA7B6" w14:textId="77777777" w:rsidR="00797B33" w:rsidRDefault="00797B33" w:rsidP="00797B33">
            <w:pPr>
              <w:rPr>
                <w:rFonts w:ascii="Arial" w:eastAsia="Arial" w:hAnsi="Arial" w:cs="Arial"/>
              </w:rPr>
            </w:pPr>
          </w:p>
        </w:tc>
        <w:tc>
          <w:tcPr>
            <w:tcW w:w="4367"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7D4DE84" w14:textId="77777777" w:rsidR="00797B33" w:rsidRDefault="00797B33" w:rsidP="00797B33">
            <w:pPr>
              <w:rPr>
                <w:rFonts w:ascii="Arial" w:eastAsia="Arial" w:hAnsi="Arial" w:cs="Arial"/>
              </w:rPr>
            </w:pPr>
            <w:r>
              <w:rPr>
                <w:rFonts w:ascii="Arial" w:eastAsia="Arial" w:hAnsi="Arial" w:cs="Arial"/>
              </w:rPr>
              <w:t xml:space="preserve">Agence de l’Eau Seine Normandie </w:t>
            </w:r>
          </w:p>
        </w:tc>
      </w:tr>
      <w:tr w:rsidR="00797B33" w14:paraId="35D22707" w14:textId="77777777" w:rsidTr="00BE7502">
        <w:trPr>
          <w:trHeight w:val="615"/>
        </w:trPr>
        <w:tc>
          <w:tcPr>
            <w:tcW w:w="3353"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3953BDB3" w14:textId="77777777" w:rsidR="00797B33" w:rsidRDefault="00797B33" w:rsidP="00797B33">
            <w:pPr>
              <w:rPr>
                <w:rFonts w:ascii="Arial" w:eastAsia="Arial" w:hAnsi="Arial" w:cs="Arial"/>
              </w:rPr>
            </w:pPr>
          </w:p>
        </w:tc>
        <w:tc>
          <w:tcPr>
            <w:tcW w:w="4367"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5CA15F4E" w14:textId="77777777" w:rsidR="00797B33" w:rsidRDefault="00797B33" w:rsidP="00797B33">
            <w:pPr>
              <w:rPr>
                <w:rFonts w:ascii="Arial" w:eastAsia="Arial" w:hAnsi="Arial" w:cs="Arial"/>
              </w:rPr>
            </w:pPr>
            <w:r>
              <w:rPr>
                <w:rFonts w:ascii="Arial" w:eastAsia="Arial" w:hAnsi="Arial" w:cs="Arial"/>
              </w:rPr>
              <w:t>Coopérative Bio d’Ile-de-France</w:t>
            </w:r>
          </w:p>
        </w:tc>
      </w:tr>
      <w:tr w:rsidR="00797B33" w14:paraId="6781BB6E" w14:textId="77777777" w:rsidTr="00BE7502">
        <w:trPr>
          <w:trHeight w:val="290"/>
        </w:trPr>
        <w:tc>
          <w:tcPr>
            <w:tcW w:w="3353"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5A2FFC67" w14:textId="77777777" w:rsidR="00797B33" w:rsidRDefault="00797B33" w:rsidP="00797B33">
            <w:pPr>
              <w:rPr>
                <w:rFonts w:ascii="Arial" w:eastAsia="Arial" w:hAnsi="Arial" w:cs="Arial"/>
              </w:rPr>
            </w:pPr>
          </w:p>
        </w:tc>
        <w:tc>
          <w:tcPr>
            <w:tcW w:w="4367"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7DF2D27B" w14:textId="77777777" w:rsidR="00797B33" w:rsidRDefault="00797B33" w:rsidP="00797B33">
            <w:pPr>
              <w:rPr>
                <w:rFonts w:ascii="Arial" w:eastAsia="Arial" w:hAnsi="Arial" w:cs="Arial"/>
              </w:rPr>
            </w:pPr>
            <w:r>
              <w:rPr>
                <w:rFonts w:ascii="Arial" w:eastAsia="Arial" w:hAnsi="Arial" w:cs="Arial"/>
              </w:rPr>
              <w:t>SOGARIS</w:t>
            </w:r>
          </w:p>
        </w:tc>
      </w:tr>
      <w:tr w:rsidR="00797B33" w14:paraId="19A940D2" w14:textId="77777777" w:rsidTr="00BE7502">
        <w:trPr>
          <w:trHeight w:val="290"/>
        </w:trPr>
        <w:tc>
          <w:tcPr>
            <w:tcW w:w="3353"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770069D0" w14:textId="77777777" w:rsidR="00797B33" w:rsidRDefault="00797B33" w:rsidP="00797B33">
            <w:pPr>
              <w:rPr>
                <w:rFonts w:ascii="Arial" w:eastAsia="Arial" w:hAnsi="Arial" w:cs="Arial"/>
              </w:rPr>
            </w:pPr>
          </w:p>
        </w:tc>
        <w:tc>
          <w:tcPr>
            <w:tcW w:w="4367"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65E83E41" w14:textId="77777777" w:rsidR="00797B33" w:rsidRDefault="00797B33" w:rsidP="00797B33">
            <w:pPr>
              <w:rPr>
                <w:rFonts w:ascii="Arial" w:eastAsia="Arial" w:hAnsi="Arial" w:cs="Arial"/>
              </w:rPr>
            </w:pPr>
            <w:r>
              <w:rPr>
                <w:rFonts w:ascii="Arial" w:eastAsia="Arial" w:hAnsi="Arial" w:cs="Arial"/>
              </w:rPr>
              <w:t>Bio en Normandie</w:t>
            </w:r>
          </w:p>
        </w:tc>
      </w:tr>
      <w:tr w:rsidR="00797B33" w14:paraId="40CD4E92" w14:textId="77777777" w:rsidTr="0025574B">
        <w:trPr>
          <w:trHeight w:val="629"/>
        </w:trPr>
        <w:tc>
          <w:tcPr>
            <w:tcW w:w="3353"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D287FC6" w14:textId="77777777" w:rsidR="00797B33" w:rsidRDefault="00797B33" w:rsidP="00797B33">
            <w:pPr>
              <w:rPr>
                <w:rFonts w:ascii="Arial" w:eastAsia="Arial" w:hAnsi="Arial" w:cs="Arial"/>
              </w:rPr>
            </w:pPr>
          </w:p>
        </w:tc>
        <w:tc>
          <w:tcPr>
            <w:tcW w:w="4367"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65BA8D58" w14:textId="7B196356" w:rsidR="00797B33" w:rsidRDefault="00797B33" w:rsidP="00797B33">
            <w:pPr>
              <w:rPr>
                <w:rFonts w:ascii="Arial" w:eastAsia="Arial" w:hAnsi="Arial" w:cs="Arial"/>
              </w:rPr>
            </w:pPr>
            <w:r w:rsidRPr="00AE395E">
              <w:rPr>
                <w:rFonts w:ascii="Arial" w:eastAsia="Arial" w:hAnsi="Arial" w:cs="Arial"/>
              </w:rPr>
              <w:t>Bio Bourgogne</w:t>
            </w:r>
            <w:r w:rsidR="00C15A5F">
              <w:rPr>
                <w:rFonts w:ascii="Arial" w:eastAsia="Arial" w:hAnsi="Arial" w:cs="Arial"/>
              </w:rPr>
              <w:t>-</w:t>
            </w:r>
            <w:r w:rsidRPr="00AE395E">
              <w:rPr>
                <w:rFonts w:ascii="Arial" w:eastAsia="Arial" w:hAnsi="Arial" w:cs="Arial"/>
              </w:rPr>
              <w:t>Franche</w:t>
            </w:r>
            <w:r w:rsidR="00C15A5F">
              <w:rPr>
                <w:rFonts w:ascii="Arial" w:eastAsia="Arial" w:hAnsi="Arial" w:cs="Arial"/>
              </w:rPr>
              <w:t>-</w:t>
            </w:r>
            <w:r w:rsidRPr="00AE395E">
              <w:rPr>
                <w:rFonts w:ascii="Arial" w:eastAsia="Arial" w:hAnsi="Arial" w:cs="Arial"/>
              </w:rPr>
              <w:t>Comté</w:t>
            </w:r>
          </w:p>
        </w:tc>
      </w:tr>
    </w:tbl>
    <w:p w14:paraId="1F4C1C92" w14:textId="77777777" w:rsidR="00797B33" w:rsidRDefault="00797B33" w:rsidP="00797B33">
      <w:pPr>
        <w:rPr>
          <w:rFonts w:ascii="Calibri" w:eastAsia="Calibri" w:hAnsi="Calibri" w:cs="Calibri"/>
        </w:rPr>
      </w:pPr>
    </w:p>
    <w:p w14:paraId="45F0C53C" w14:textId="77777777" w:rsidR="00797B33" w:rsidRDefault="00797B33" w:rsidP="00797B33">
      <w:pPr>
        <w:rPr>
          <w:rFonts w:ascii="Calibri" w:eastAsia="Calibri" w:hAnsi="Calibri" w:cs="Calibri"/>
          <w:sz w:val="23"/>
          <w:szCs w:val="23"/>
        </w:rPr>
      </w:pPr>
    </w:p>
    <w:p w14:paraId="40CB717A" w14:textId="77777777" w:rsidR="00797B33" w:rsidRDefault="00797B33" w:rsidP="00797B33">
      <w:pPr>
        <w:rPr>
          <w:rFonts w:ascii="Calibri" w:eastAsia="Calibri" w:hAnsi="Calibri" w:cs="Calibri"/>
          <w:sz w:val="23"/>
          <w:szCs w:val="23"/>
        </w:rPr>
      </w:pPr>
    </w:p>
    <w:p w14:paraId="57CD37A0" w14:textId="77777777" w:rsidR="00797B33" w:rsidRDefault="00797B33" w:rsidP="00797B33">
      <w:pPr>
        <w:rPr>
          <w:rFonts w:ascii="Calibri" w:eastAsia="Calibri" w:hAnsi="Calibri" w:cs="Calibri"/>
          <w:sz w:val="23"/>
          <w:szCs w:val="23"/>
        </w:rPr>
      </w:pPr>
    </w:p>
    <w:p w14:paraId="174FBFDA" w14:textId="77777777" w:rsidR="0025574B" w:rsidRDefault="0025574B" w:rsidP="00D864A3">
      <w:pPr>
        <w:spacing w:after="0" w:line="288" w:lineRule="auto"/>
        <w:ind w:right="425"/>
        <w:jc w:val="both"/>
        <w:rPr>
          <w:rFonts w:ascii="Times New Roman" w:hAnsi="Times New Roman" w:cs="Times New Roman"/>
          <w:color w:val="262626"/>
          <w:sz w:val="24"/>
          <w:szCs w:val="24"/>
        </w:rPr>
      </w:pPr>
    </w:p>
    <w:p w14:paraId="6491DC87" w14:textId="77777777" w:rsidR="0025574B" w:rsidRDefault="0025574B" w:rsidP="00D864A3">
      <w:pPr>
        <w:spacing w:after="0" w:line="288" w:lineRule="auto"/>
        <w:ind w:right="425"/>
        <w:jc w:val="both"/>
        <w:rPr>
          <w:rFonts w:ascii="Times New Roman" w:hAnsi="Times New Roman" w:cs="Times New Roman"/>
          <w:color w:val="262626"/>
          <w:sz w:val="24"/>
          <w:szCs w:val="24"/>
        </w:rPr>
      </w:pPr>
    </w:p>
    <w:p w14:paraId="29C08867" w14:textId="77777777" w:rsidR="0025574B" w:rsidRDefault="0025574B" w:rsidP="00D864A3">
      <w:pPr>
        <w:spacing w:after="0" w:line="288" w:lineRule="auto"/>
        <w:ind w:right="425"/>
        <w:jc w:val="both"/>
        <w:rPr>
          <w:rFonts w:ascii="Times New Roman" w:hAnsi="Times New Roman" w:cs="Times New Roman"/>
          <w:color w:val="262626"/>
          <w:sz w:val="24"/>
          <w:szCs w:val="24"/>
        </w:rPr>
      </w:pPr>
    </w:p>
    <w:p w14:paraId="0AFFAB93" w14:textId="77777777" w:rsidR="0025574B" w:rsidRDefault="0025574B" w:rsidP="00D864A3">
      <w:pPr>
        <w:spacing w:after="0" w:line="288" w:lineRule="auto"/>
        <w:ind w:right="425"/>
        <w:jc w:val="both"/>
        <w:rPr>
          <w:rFonts w:ascii="Times New Roman" w:hAnsi="Times New Roman" w:cs="Times New Roman"/>
          <w:color w:val="262626"/>
          <w:sz w:val="24"/>
          <w:szCs w:val="24"/>
        </w:rPr>
      </w:pPr>
    </w:p>
    <w:p w14:paraId="19B1A3E7" w14:textId="77777777" w:rsidR="0025574B" w:rsidRDefault="0025574B" w:rsidP="00D864A3">
      <w:pPr>
        <w:spacing w:after="0" w:line="288" w:lineRule="auto"/>
        <w:ind w:right="425"/>
        <w:jc w:val="both"/>
        <w:rPr>
          <w:rFonts w:ascii="Times New Roman" w:hAnsi="Times New Roman" w:cs="Times New Roman"/>
          <w:color w:val="262626"/>
          <w:sz w:val="24"/>
          <w:szCs w:val="24"/>
        </w:rPr>
      </w:pPr>
    </w:p>
    <w:p w14:paraId="6FF17E8F" w14:textId="77777777" w:rsidR="0025574B" w:rsidRDefault="0025574B" w:rsidP="00D864A3">
      <w:pPr>
        <w:spacing w:after="0" w:line="288" w:lineRule="auto"/>
        <w:ind w:right="425"/>
        <w:jc w:val="both"/>
        <w:rPr>
          <w:rFonts w:ascii="Times New Roman" w:hAnsi="Times New Roman" w:cs="Times New Roman"/>
          <w:color w:val="262626"/>
          <w:sz w:val="24"/>
          <w:szCs w:val="24"/>
        </w:rPr>
      </w:pPr>
    </w:p>
    <w:p w14:paraId="42797A20" w14:textId="77777777" w:rsidR="0025574B" w:rsidRDefault="0025574B" w:rsidP="00D864A3">
      <w:pPr>
        <w:spacing w:after="0" w:line="288" w:lineRule="auto"/>
        <w:ind w:right="425"/>
        <w:jc w:val="both"/>
        <w:rPr>
          <w:rFonts w:ascii="Times New Roman" w:hAnsi="Times New Roman" w:cs="Times New Roman"/>
          <w:color w:val="262626"/>
          <w:sz w:val="24"/>
          <w:szCs w:val="24"/>
        </w:rPr>
      </w:pPr>
    </w:p>
    <w:p w14:paraId="7694F519" w14:textId="77777777" w:rsidR="0025574B" w:rsidRDefault="0025574B" w:rsidP="00D864A3">
      <w:pPr>
        <w:spacing w:after="0" w:line="288" w:lineRule="auto"/>
        <w:ind w:right="425"/>
        <w:jc w:val="both"/>
        <w:rPr>
          <w:rFonts w:ascii="Times New Roman" w:hAnsi="Times New Roman" w:cs="Times New Roman"/>
          <w:color w:val="262626"/>
          <w:sz w:val="24"/>
          <w:szCs w:val="24"/>
        </w:rPr>
      </w:pPr>
    </w:p>
    <w:p w14:paraId="47A50D00" w14:textId="77777777" w:rsidR="0025574B" w:rsidRDefault="0025574B" w:rsidP="00D864A3">
      <w:pPr>
        <w:spacing w:after="0" w:line="288" w:lineRule="auto"/>
        <w:ind w:right="425"/>
        <w:jc w:val="both"/>
        <w:rPr>
          <w:rFonts w:ascii="Times New Roman" w:hAnsi="Times New Roman" w:cs="Times New Roman"/>
          <w:color w:val="262626"/>
          <w:sz w:val="24"/>
          <w:szCs w:val="24"/>
        </w:rPr>
      </w:pPr>
    </w:p>
    <w:p w14:paraId="22A051EA" w14:textId="77777777" w:rsidR="0025574B" w:rsidRDefault="0025574B" w:rsidP="00D864A3">
      <w:pPr>
        <w:spacing w:after="0" w:line="288" w:lineRule="auto"/>
        <w:ind w:right="425"/>
        <w:jc w:val="both"/>
        <w:rPr>
          <w:rFonts w:ascii="Times New Roman" w:hAnsi="Times New Roman" w:cs="Times New Roman"/>
          <w:color w:val="262626"/>
          <w:sz w:val="24"/>
          <w:szCs w:val="24"/>
        </w:rPr>
      </w:pPr>
    </w:p>
    <w:p w14:paraId="0D58128F" w14:textId="77777777" w:rsidR="0025574B" w:rsidRDefault="0025574B" w:rsidP="00D864A3">
      <w:pPr>
        <w:spacing w:after="0" w:line="288" w:lineRule="auto"/>
        <w:ind w:right="425"/>
        <w:jc w:val="both"/>
        <w:rPr>
          <w:rFonts w:ascii="Times New Roman" w:hAnsi="Times New Roman" w:cs="Times New Roman"/>
          <w:color w:val="262626"/>
          <w:sz w:val="24"/>
          <w:szCs w:val="24"/>
        </w:rPr>
      </w:pPr>
    </w:p>
    <w:p w14:paraId="74FBC4B7" w14:textId="77777777" w:rsidR="0025574B" w:rsidRDefault="0025574B" w:rsidP="00D864A3">
      <w:pPr>
        <w:spacing w:after="0" w:line="288" w:lineRule="auto"/>
        <w:ind w:right="425"/>
        <w:jc w:val="both"/>
        <w:rPr>
          <w:rFonts w:ascii="Times New Roman" w:hAnsi="Times New Roman" w:cs="Times New Roman"/>
          <w:color w:val="262626"/>
          <w:sz w:val="24"/>
          <w:szCs w:val="24"/>
        </w:rPr>
      </w:pPr>
    </w:p>
    <w:p w14:paraId="6C847F3C" w14:textId="77777777" w:rsidR="0025574B" w:rsidRDefault="0025574B" w:rsidP="00D864A3">
      <w:pPr>
        <w:spacing w:after="0" w:line="288" w:lineRule="auto"/>
        <w:ind w:right="425"/>
        <w:jc w:val="both"/>
        <w:rPr>
          <w:rFonts w:ascii="Times New Roman" w:hAnsi="Times New Roman" w:cs="Times New Roman"/>
          <w:color w:val="262626"/>
          <w:sz w:val="24"/>
          <w:szCs w:val="24"/>
        </w:rPr>
      </w:pPr>
    </w:p>
    <w:p w14:paraId="7AE521A0" w14:textId="77777777" w:rsidR="0025574B" w:rsidRDefault="0025574B" w:rsidP="00D864A3">
      <w:pPr>
        <w:spacing w:after="0" w:line="288" w:lineRule="auto"/>
        <w:ind w:right="425"/>
        <w:jc w:val="both"/>
        <w:rPr>
          <w:rFonts w:ascii="Times New Roman" w:hAnsi="Times New Roman" w:cs="Times New Roman"/>
          <w:color w:val="262626"/>
          <w:sz w:val="24"/>
          <w:szCs w:val="24"/>
        </w:rPr>
      </w:pPr>
    </w:p>
    <w:p w14:paraId="3A108CE3" w14:textId="77777777" w:rsidR="0025574B" w:rsidRDefault="0025574B" w:rsidP="00D864A3">
      <w:pPr>
        <w:spacing w:after="0" w:line="288" w:lineRule="auto"/>
        <w:ind w:right="425"/>
        <w:jc w:val="both"/>
        <w:rPr>
          <w:rFonts w:ascii="Times New Roman" w:hAnsi="Times New Roman" w:cs="Times New Roman"/>
          <w:color w:val="262626"/>
          <w:sz w:val="24"/>
          <w:szCs w:val="24"/>
        </w:rPr>
      </w:pPr>
    </w:p>
    <w:p w14:paraId="32AF3109" w14:textId="77777777" w:rsidR="0025574B" w:rsidRDefault="0025574B" w:rsidP="00D864A3">
      <w:pPr>
        <w:spacing w:after="0" w:line="288" w:lineRule="auto"/>
        <w:ind w:right="425"/>
        <w:jc w:val="both"/>
        <w:rPr>
          <w:rFonts w:ascii="Times New Roman" w:hAnsi="Times New Roman" w:cs="Times New Roman"/>
          <w:color w:val="262626"/>
          <w:sz w:val="24"/>
          <w:szCs w:val="24"/>
        </w:rPr>
      </w:pPr>
    </w:p>
    <w:p w14:paraId="39C003CA" w14:textId="77777777" w:rsidR="0025574B" w:rsidRDefault="0025574B" w:rsidP="00D864A3">
      <w:pPr>
        <w:spacing w:after="0" w:line="288" w:lineRule="auto"/>
        <w:ind w:right="425"/>
        <w:jc w:val="both"/>
        <w:rPr>
          <w:rFonts w:ascii="Times New Roman" w:hAnsi="Times New Roman" w:cs="Times New Roman"/>
          <w:color w:val="262626"/>
          <w:sz w:val="24"/>
          <w:szCs w:val="24"/>
        </w:rPr>
      </w:pPr>
    </w:p>
    <w:p w14:paraId="3492BA11" w14:textId="77777777" w:rsidR="0025574B" w:rsidRDefault="0025574B" w:rsidP="00D864A3">
      <w:pPr>
        <w:spacing w:after="0" w:line="288" w:lineRule="auto"/>
        <w:ind w:right="425"/>
        <w:jc w:val="both"/>
        <w:rPr>
          <w:rFonts w:ascii="Times New Roman" w:hAnsi="Times New Roman" w:cs="Times New Roman"/>
          <w:color w:val="262626"/>
          <w:sz w:val="24"/>
          <w:szCs w:val="24"/>
        </w:rPr>
      </w:pPr>
    </w:p>
    <w:p w14:paraId="1553110A" w14:textId="77777777" w:rsidR="0025574B" w:rsidRDefault="0025574B" w:rsidP="00D864A3">
      <w:pPr>
        <w:spacing w:after="0" w:line="288" w:lineRule="auto"/>
        <w:ind w:right="425"/>
        <w:jc w:val="both"/>
        <w:rPr>
          <w:rFonts w:ascii="Times New Roman" w:hAnsi="Times New Roman" w:cs="Times New Roman"/>
          <w:color w:val="262626"/>
          <w:sz w:val="24"/>
          <w:szCs w:val="24"/>
        </w:rPr>
      </w:pPr>
    </w:p>
    <w:p w14:paraId="5DA8B956" w14:textId="77777777" w:rsidR="004157BF" w:rsidRDefault="004157BF" w:rsidP="00D864A3">
      <w:pPr>
        <w:spacing w:after="0" w:line="288" w:lineRule="auto"/>
        <w:ind w:right="425"/>
        <w:jc w:val="both"/>
        <w:rPr>
          <w:rFonts w:ascii="Times New Roman" w:hAnsi="Times New Roman" w:cs="Times New Roman"/>
          <w:color w:val="262626"/>
          <w:sz w:val="24"/>
          <w:szCs w:val="24"/>
        </w:rPr>
      </w:pPr>
    </w:p>
    <w:p w14:paraId="37337533" w14:textId="0224ED1A" w:rsidR="00D864A3" w:rsidRPr="00DF3A78" w:rsidRDefault="00D864A3" w:rsidP="00D864A3">
      <w:pPr>
        <w:spacing w:after="0" w:line="288" w:lineRule="auto"/>
        <w:ind w:right="425"/>
        <w:jc w:val="both"/>
        <w:rPr>
          <w:rFonts w:ascii="Times New Roman" w:hAnsi="Times New Roman" w:cs="Times New Roman"/>
          <w:color w:val="262626"/>
          <w:sz w:val="24"/>
          <w:szCs w:val="24"/>
        </w:rPr>
      </w:pPr>
      <w:r w:rsidRPr="00DF3A78">
        <w:rPr>
          <w:rFonts w:ascii="Times New Roman" w:hAnsi="Times New Roman" w:cs="Times New Roman"/>
          <w:color w:val="262626"/>
          <w:sz w:val="24"/>
          <w:szCs w:val="24"/>
        </w:rPr>
        <w:t xml:space="preserve">La Ville de Paris, en tant que cheffe de file du consortium est l’interlocutrice de la Caisse des Dépôts et Consignation (CDC), signataire de la convention de financement et garante du bon déroulement du projet.  </w:t>
      </w:r>
    </w:p>
    <w:p w14:paraId="21C37EBA" w14:textId="77777777" w:rsidR="00FB49BF" w:rsidRPr="00DF3A78" w:rsidRDefault="00FB49BF" w:rsidP="00D864A3">
      <w:pPr>
        <w:spacing w:after="0" w:line="288" w:lineRule="auto"/>
        <w:ind w:right="425"/>
        <w:jc w:val="both"/>
        <w:rPr>
          <w:rFonts w:ascii="Times New Roman" w:hAnsi="Times New Roman" w:cs="Times New Roman"/>
          <w:color w:val="262626"/>
          <w:sz w:val="24"/>
          <w:szCs w:val="24"/>
        </w:rPr>
      </w:pPr>
    </w:p>
    <w:p w14:paraId="58BD0089" w14:textId="46CEE0E1" w:rsidR="00FB49BF" w:rsidRPr="00DF3A78" w:rsidRDefault="00FB49BF" w:rsidP="00242775">
      <w:pPr>
        <w:pStyle w:val="Paragraphedeliste"/>
        <w:numPr>
          <w:ilvl w:val="0"/>
          <w:numId w:val="5"/>
        </w:numPr>
        <w:spacing w:after="0" w:line="288" w:lineRule="auto"/>
        <w:ind w:right="425"/>
        <w:jc w:val="both"/>
        <w:rPr>
          <w:rFonts w:ascii="Times New Roman" w:hAnsi="Times New Roman" w:cs="Times New Roman"/>
          <w:color w:val="262626"/>
          <w:sz w:val="24"/>
          <w:szCs w:val="24"/>
        </w:rPr>
      </w:pPr>
      <w:r w:rsidRPr="00DF3A78">
        <w:rPr>
          <w:rFonts w:ascii="Times New Roman" w:hAnsi="Times New Roman" w:cs="Times New Roman"/>
          <w:color w:val="262626"/>
          <w:sz w:val="24"/>
          <w:szCs w:val="24"/>
        </w:rPr>
        <w:t>Gouvernance</w:t>
      </w:r>
    </w:p>
    <w:p w14:paraId="56818209" w14:textId="77777777" w:rsidR="00FB49BF" w:rsidRPr="00DF3A78" w:rsidRDefault="00FB49BF" w:rsidP="00FB49BF">
      <w:pPr>
        <w:spacing w:after="0" w:line="288" w:lineRule="auto"/>
        <w:ind w:right="425"/>
        <w:jc w:val="both"/>
        <w:rPr>
          <w:rFonts w:ascii="Times New Roman" w:hAnsi="Times New Roman" w:cs="Times New Roman"/>
          <w:color w:val="262626"/>
          <w:sz w:val="24"/>
          <w:szCs w:val="24"/>
        </w:rPr>
      </w:pPr>
    </w:p>
    <w:p w14:paraId="7A85DE23" w14:textId="77777777" w:rsidR="0013706B" w:rsidRPr="00DF3A78" w:rsidRDefault="0013706B" w:rsidP="0013706B">
      <w:pPr>
        <w:rPr>
          <w:rFonts w:ascii="Times New Roman" w:eastAsia="Calibri" w:hAnsi="Times New Roman" w:cs="Times New Roman"/>
          <w:sz w:val="24"/>
          <w:szCs w:val="24"/>
        </w:rPr>
      </w:pPr>
      <w:r w:rsidRPr="00DF3A78">
        <w:rPr>
          <w:rFonts w:ascii="Times New Roman" w:eastAsia="Calibri" w:hAnsi="Times New Roman" w:cs="Times New Roman"/>
          <w:sz w:val="24"/>
          <w:szCs w:val="24"/>
        </w:rPr>
        <w:t xml:space="preserve">La gouvernance du projet Seine Nourricière s’appuie sur trois instances : </w:t>
      </w:r>
    </w:p>
    <w:p w14:paraId="7CA7CE49" w14:textId="4813F3B4" w:rsidR="0013706B" w:rsidRPr="00FD70DC" w:rsidRDefault="0013706B" w:rsidP="00FD70DC">
      <w:pPr>
        <w:numPr>
          <w:ilvl w:val="0"/>
          <w:numId w:val="6"/>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DF3A78">
        <w:rPr>
          <w:rFonts w:ascii="Times New Roman" w:eastAsia="Calibri" w:hAnsi="Times New Roman" w:cs="Times New Roman"/>
          <w:color w:val="000000"/>
          <w:sz w:val="24"/>
          <w:szCs w:val="24"/>
        </w:rPr>
        <w:t xml:space="preserve">Le comité de </w:t>
      </w:r>
      <w:r w:rsidRPr="00DF3A78">
        <w:rPr>
          <w:rFonts w:ascii="Times New Roman" w:eastAsia="Calibri" w:hAnsi="Times New Roman" w:cs="Times New Roman"/>
          <w:sz w:val="24"/>
          <w:szCs w:val="24"/>
        </w:rPr>
        <w:t xml:space="preserve">suivi du projet : </w:t>
      </w:r>
      <w:r w:rsidR="00500ADC" w:rsidRPr="00DF3A78">
        <w:rPr>
          <w:rFonts w:ascii="Times New Roman" w:eastAsia="Calibri" w:hAnsi="Times New Roman" w:cs="Times New Roman"/>
          <w:sz w:val="24"/>
          <w:szCs w:val="24"/>
        </w:rPr>
        <w:t xml:space="preserve">organe de direction qui </w:t>
      </w:r>
      <w:r w:rsidRPr="00DF3A78">
        <w:rPr>
          <w:rFonts w:ascii="Times New Roman" w:eastAsia="Calibri" w:hAnsi="Times New Roman" w:cs="Times New Roman"/>
          <w:sz w:val="24"/>
          <w:szCs w:val="24"/>
        </w:rPr>
        <w:t>regroupe les partenaires porteur</w:t>
      </w:r>
      <w:r w:rsidR="00DC1F63" w:rsidRPr="00DF3A78">
        <w:rPr>
          <w:rFonts w:ascii="Times New Roman" w:eastAsia="Calibri" w:hAnsi="Times New Roman" w:cs="Times New Roman"/>
          <w:sz w:val="24"/>
          <w:szCs w:val="24"/>
        </w:rPr>
        <w:t xml:space="preserve">s </w:t>
      </w:r>
      <w:r w:rsidRPr="00DF3A78">
        <w:rPr>
          <w:rFonts w:ascii="Times New Roman" w:eastAsia="Calibri" w:hAnsi="Times New Roman" w:cs="Times New Roman"/>
          <w:sz w:val="24"/>
          <w:szCs w:val="24"/>
        </w:rPr>
        <w:t>d’action (financeurs)</w:t>
      </w:r>
      <w:r w:rsidR="00DC1F63" w:rsidRPr="00DF3A78">
        <w:rPr>
          <w:rFonts w:ascii="Times New Roman" w:eastAsia="Calibri" w:hAnsi="Times New Roman" w:cs="Times New Roman"/>
          <w:sz w:val="24"/>
          <w:szCs w:val="24"/>
        </w:rPr>
        <w:t>, le PETR n’en fait donc pas partie</w:t>
      </w:r>
      <w:r w:rsidR="00FD70DC">
        <w:rPr>
          <w:rFonts w:ascii="Times New Roman" w:eastAsia="Calibri" w:hAnsi="Times New Roman" w:cs="Times New Roman"/>
          <w:sz w:val="24"/>
          <w:szCs w:val="24"/>
        </w:rPr>
        <w:t>.</w:t>
      </w:r>
    </w:p>
    <w:p w14:paraId="6ED69FDA" w14:textId="77777777" w:rsidR="00FD70DC" w:rsidRPr="00DF3A78" w:rsidRDefault="00FD70DC" w:rsidP="00FD70DC">
      <w:pPr>
        <w:pBdr>
          <w:top w:val="nil"/>
          <w:left w:val="nil"/>
          <w:bottom w:val="nil"/>
          <w:right w:val="nil"/>
          <w:between w:val="nil"/>
        </w:pBdr>
        <w:spacing w:after="0" w:line="240" w:lineRule="auto"/>
        <w:ind w:left="720"/>
        <w:jc w:val="both"/>
        <w:rPr>
          <w:rFonts w:ascii="Times New Roman" w:eastAsia="Calibri" w:hAnsi="Times New Roman" w:cs="Times New Roman"/>
          <w:color w:val="000000"/>
          <w:sz w:val="24"/>
          <w:szCs w:val="24"/>
        </w:rPr>
      </w:pPr>
    </w:p>
    <w:p w14:paraId="3AFC748A" w14:textId="407915BC" w:rsidR="00FD70DC" w:rsidRDefault="0013706B" w:rsidP="00FD70DC">
      <w:pPr>
        <w:numPr>
          <w:ilvl w:val="0"/>
          <w:numId w:val="6"/>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DF3A78">
        <w:rPr>
          <w:rFonts w:ascii="Times New Roman" w:eastAsia="Calibri" w:hAnsi="Times New Roman" w:cs="Times New Roman"/>
          <w:color w:val="000000"/>
          <w:sz w:val="24"/>
          <w:szCs w:val="24"/>
        </w:rPr>
        <w:t>Le comité de</w:t>
      </w:r>
      <w:r w:rsidRPr="00DF3A78">
        <w:rPr>
          <w:rFonts w:ascii="Times New Roman" w:eastAsia="Calibri" w:hAnsi="Times New Roman" w:cs="Times New Roman"/>
          <w:sz w:val="24"/>
          <w:szCs w:val="24"/>
        </w:rPr>
        <w:t xml:space="preserve"> pilotage</w:t>
      </w:r>
      <w:r w:rsidR="00500ADC" w:rsidRPr="00DF3A78">
        <w:rPr>
          <w:rFonts w:ascii="Times New Roman" w:eastAsia="Calibri" w:hAnsi="Times New Roman" w:cs="Times New Roman"/>
          <w:sz w:val="24"/>
          <w:szCs w:val="24"/>
        </w:rPr>
        <w:t xml:space="preserve"> : </w:t>
      </w:r>
      <w:r w:rsidR="00430ABA" w:rsidRPr="00DF3A78">
        <w:rPr>
          <w:rFonts w:ascii="Times New Roman" w:eastAsia="Calibri" w:hAnsi="Times New Roman" w:cs="Times New Roman"/>
          <w:sz w:val="24"/>
          <w:szCs w:val="24"/>
        </w:rPr>
        <w:t xml:space="preserve">organe composé de l’ensemble des membres </w:t>
      </w:r>
      <w:r w:rsidR="00821F5B" w:rsidRPr="00DF3A78">
        <w:rPr>
          <w:rFonts w:ascii="Times New Roman" w:eastAsia="Calibri" w:hAnsi="Times New Roman" w:cs="Times New Roman"/>
          <w:sz w:val="24"/>
          <w:szCs w:val="24"/>
        </w:rPr>
        <w:t xml:space="preserve">du consortium qui assurent </w:t>
      </w:r>
      <w:r w:rsidR="00DD03F7" w:rsidRPr="00DF3A78">
        <w:rPr>
          <w:rFonts w:ascii="Times New Roman" w:eastAsia="Calibri" w:hAnsi="Times New Roman" w:cs="Times New Roman"/>
          <w:sz w:val="24"/>
          <w:szCs w:val="24"/>
        </w:rPr>
        <w:t xml:space="preserve">le pilotage </w:t>
      </w:r>
      <w:r w:rsidR="001517BB" w:rsidRPr="00DF3A78">
        <w:rPr>
          <w:rFonts w:ascii="Times New Roman" w:eastAsia="Calibri" w:hAnsi="Times New Roman" w:cs="Times New Roman"/>
          <w:sz w:val="24"/>
          <w:szCs w:val="24"/>
        </w:rPr>
        <w:t>du proje</w:t>
      </w:r>
      <w:r w:rsidR="00FD70DC">
        <w:rPr>
          <w:rFonts w:ascii="Times New Roman" w:eastAsia="Calibri" w:hAnsi="Times New Roman" w:cs="Times New Roman"/>
          <w:color w:val="000000"/>
          <w:sz w:val="24"/>
          <w:szCs w:val="24"/>
        </w:rPr>
        <w:t>t.</w:t>
      </w:r>
    </w:p>
    <w:p w14:paraId="29A63584" w14:textId="77777777" w:rsidR="00FD70DC" w:rsidRPr="00FD70DC" w:rsidRDefault="00FD70DC" w:rsidP="00FD70DC">
      <w:pPr>
        <w:pBdr>
          <w:top w:val="nil"/>
          <w:left w:val="nil"/>
          <w:bottom w:val="nil"/>
          <w:right w:val="nil"/>
          <w:between w:val="nil"/>
        </w:pBdr>
        <w:spacing w:after="0" w:line="240" w:lineRule="auto"/>
        <w:ind w:left="720"/>
        <w:jc w:val="both"/>
        <w:rPr>
          <w:rFonts w:ascii="Times New Roman" w:eastAsia="Calibri" w:hAnsi="Times New Roman" w:cs="Times New Roman"/>
          <w:color w:val="000000"/>
          <w:sz w:val="24"/>
          <w:szCs w:val="24"/>
        </w:rPr>
      </w:pPr>
    </w:p>
    <w:p w14:paraId="74EFBD59" w14:textId="3DCBE2C2" w:rsidR="0013706B" w:rsidRPr="00DF3A78" w:rsidRDefault="0013706B" w:rsidP="00FD70DC">
      <w:pPr>
        <w:numPr>
          <w:ilvl w:val="0"/>
          <w:numId w:val="6"/>
        </w:num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DF3A78">
        <w:rPr>
          <w:rFonts w:ascii="Times New Roman" w:eastAsia="Calibri" w:hAnsi="Times New Roman" w:cs="Times New Roman"/>
          <w:color w:val="000000"/>
          <w:sz w:val="24"/>
          <w:szCs w:val="24"/>
        </w:rPr>
        <w:lastRenderedPageBreak/>
        <w:t>Les groupes de travail thématiques</w:t>
      </w:r>
      <w:r w:rsidR="00D507FC" w:rsidRPr="00DF3A78">
        <w:rPr>
          <w:rFonts w:ascii="Times New Roman" w:eastAsia="Calibri" w:hAnsi="Times New Roman" w:cs="Times New Roman"/>
          <w:color w:val="000000"/>
          <w:sz w:val="24"/>
          <w:szCs w:val="24"/>
        </w:rPr>
        <w:t xml:space="preserve"> : </w:t>
      </w:r>
      <w:r w:rsidR="00D507FC" w:rsidRPr="00DF3A78">
        <w:rPr>
          <w:rFonts w:ascii="Times New Roman" w:eastAsia="Calibri" w:hAnsi="Times New Roman" w:cs="Times New Roman"/>
          <w:sz w:val="24"/>
          <w:szCs w:val="24"/>
        </w:rPr>
        <w:t>réunissent l’ensemble des partenaires, en fonction de l’expertise de chacun sur le sujet et de leur intérêt pour la thématique</w:t>
      </w:r>
      <w:r w:rsidR="00FD70DC">
        <w:rPr>
          <w:rFonts w:ascii="Times New Roman" w:eastAsia="Calibri" w:hAnsi="Times New Roman" w:cs="Times New Roman"/>
          <w:sz w:val="24"/>
          <w:szCs w:val="24"/>
        </w:rPr>
        <w:t xml:space="preserve">. </w:t>
      </w:r>
    </w:p>
    <w:p w14:paraId="121BE881" w14:textId="77777777" w:rsidR="004F6461" w:rsidRPr="00DF3A78" w:rsidRDefault="004F6461" w:rsidP="004F6461">
      <w:pPr>
        <w:pBdr>
          <w:top w:val="nil"/>
          <w:left w:val="nil"/>
          <w:bottom w:val="nil"/>
          <w:right w:val="nil"/>
          <w:between w:val="nil"/>
        </w:pBdr>
        <w:spacing w:after="0" w:line="240" w:lineRule="auto"/>
        <w:rPr>
          <w:rFonts w:ascii="Times New Roman" w:eastAsia="Calibri" w:hAnsi="Times New Roman" w:cs="Times New Roman"/>
          <w:sz w:val="24"/>
          <w:szCs w:val="24"/>
        </w:rPr>
      </w:pPr>
    </w:p>
    <w:p w14:paraId="2317D485" w14:textId="386F84F8" w:rsidR="004F6461" w:rsidRPr="00DF3A78" w:rsidRDefault="004F6461" w:rsidP="00242775">
      <w:pPr>
        <w:pStyle w:val="Paragraphedeliste"/>
        <w:numPr>
          <w:ilvl w:val="0"/>
          <w:numId w:val="5"/>
        </w:num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F3A78">
        <w:rPr>
          <w:rFonts w:ascii="Times New Roman" w:eastAsia="Calibri" w:hAnsi="Times New Roman" w:cs="Times New Roman"/>
          <w:color w:val="000000"/>
          <w:sz w:val="24"/>
          <w:szCs w:val="24"/>
        </w:rPr>
        <w:t>Engagements financiers</w:t>
      </w:r>
    </w:p>
    <w:p w14:paraId="26F04F2F" w14:textId="77777777" w:rsidR="004F6461" w:rsidRPr="00DF3A78" w:rsidRDefault="004F6461" w:rsidP="004F6461">
      <w:pPr>
        <w:pStyle w:val="Paragraphedeliste"/>
        <w:pBdr>
          <w:top w:val="nil"/>
          <w:left w:val="nil"/>
          <w:bottom w:val="nil"/>
          <w:right w:val="nil"/>
          <w:between w:val="nil"/>
        </w:pBdr>
        <w:spacing w:after="0" w:line="240" w:lineRule="auto"/>
        <w:rPr>
          <w:rFonts w:ascii="Times New Roman" w:eastAsia="Calibri" w:hAnsi="Times New Roman" w:cs="Times New Roman"/>
          <w:color w:val="000000"/>
          <w:sz w:val="24"/>
          <w:szCs w:val="24"/>
        </w:rPr>
      </w:pPr>
    </w:p>
    <w:p w14:paraId="7980F403" w14:textId="1C62E456" w:rsidR="004F6461" w:rsidRPr="00DF3A78" w:rsidRDefault="004F6461" w:rsidP="004F6461">
      <w:pPr>
        <w:pBdr>
          <w:top w:val="nil"/>
          <w:left w:val="nil"/>
          <w:bottom w:val="nil"/>
          <w:right w:val="nil"/>
          <w:between w:val="nil"/>
        </w:pBdr>
        <w:spacing w:after="0" w:line="240" w:lineRule="auto"/>
        <w:rPr>
          <w:rFonts w:ascii="Times New Roman" w:eastAsia="Calibri" w:hAnsi="Times New Roman" w:cs="Times New Roman"/>
          <w:color w:val="000000"/>
          <w:sz w:val="24"/>
          <w:szCs w:val="24"/>
        </w:rPr>
      </w:pPr>
      <w:r w:rsidRPr="00DF3A78">
        <w:rPr>
          <w:rFonts w:ascii="Times New Roman" w:eastAsia="Calibri" w:hAnsi="Times New Roman" w:cs="Times New Roman"/>
          <w:color w:val="000000"/>
          <w:sz w:val="24"/>
          <w:szCs w:val="24"/>
        </w:rPr>
        <w:t>L’accord ne comprend pas d’engagement financier de la part du PETR du Nord de l’Yonne.</w:t>
      </w:r>
    </w:p>
    <w:p w14:paraId="55A3F7C7" w14:textId="77777777" w:rsidR="00E91225" w:rsidRDefault="00E91225" w:rsidP="00E91225">
      <w:pPr>
        <w:pStyle w:val="Paragraphedeliste"/>
        <w:rPr>
          <w:rFonts w:ascii="Times New Roman" w:hAnsi="Times New Roman" w:cs="Times New Roman"/>
          <w:sz w:val="24"/>
          <w:szCs w:val="24"/>
        </w:rPr>
      </w:pPr>
    </w:p>
    <w:p w14:paraId="64E61641" w14:textId="40B75E28" w:rsidR="004F6461" w:rsidRPr="00E91225" w:rsidRDefault="004F6461" w:rsidP="00E91225">
      <w:pPr>
        <w:pStyle w:val="Paragraphedeliste"/>
        <w:ind w:left="0"/>
        <w:rPr>
          <w:rFonts w:ascii="Times New Roman" w:hAnsi="Times New Roman" w:cs="Times New Roman"/>
          <w:b/>
          <w:bCs/>
          <w:sz w:val="24"/>
          <w:szCs w:val="24"/>
          <w:u w:val="single"/>
        </w:rPr>
      </w:pPr>
      <w:r w:rsidRPr="00E91225">
        <w:rPr>
          <w:rFonts w:ascii="Times New Roman" w:hAnsi="Times New Roman" w:cs="Times New Roman"/>
          <w:b/>
          <w:bCs/>
          <w:sz w:val="24"/>
          <w:szCs w:val="24"/>
          <w:u w:val="single"/>
        </w:rPr>
        <w:t xml:space="preserve">Validation de l’accord : </w:t>
      </w:r>
    </w:p>
    <w:p w14:paraId="06E5ABED" w14:textId="667618AA" w:rsidR="004F6461" w:rsidRPr="00DF3A78" w:rsidRDefault="004F6461" w:rsidP="004F6461">
      <w:pPr>
        <w:rPr>
          <w:rFonts w:ascii="Times New Roman" w:hAnsi="Times New Roman" w:cs="Times New Roman"/>
          <w:sz w:val="24"/>
          <w:szCs w:val="24"/>
        </w:rPr>
      </w:pPr>
      <w:r w:rsidRPr="00DF3A78">
        <w:rPr>
          <w:rFonts w:ascii="Times New Roman" w:hAnsi="Times New Roman" w:cs="Times New Roman"/>
          <w:b/>
          <w:bCs/>
          <w:sz w:val="24"/>
          <w:szCs w:val="24"/>
        </w:rPr>
        <w:t>Vu</w:t>
      </w:r>
      <w:r w:rsidRPr="00DF3A78">
        <w:rPr>
          <w:rFonts w:ascii="Times New Roman" w:hAnsi="Times New Roman" w:cs="Times New Roman"/>
          <w:sz w:val="24"/>
          <w:szCs w:val="24"/>
        </w:rPr>
        <w:t xml:space="preserve"> l’accord de consortium présenté en annexe.</w:t>
      </w:r>
    </w:p>
    <w:p w14:paraId="6CA2914D" w14:textId="3DCDF24A" w:rsidR="00BB37D3" w:rsidRPr="00DF3A78" w:rsidRDefault="004F6461" w:rsidP="004F6461">
      <w:pPr>
        <w:rPr>
          <w:rFonts w:ascii="Times New Roman" w:hAnsi="Times New Roman" w:cs="Times New Roman"/>
          <w:sz w:val="24"/>
          <w:szCs w:val="24"/>
        </w:rPr>
      </w:pPr>
      <w:r w:rsidRPr="00DF3A78">
        <w:rPr>
          <w:rFonts w:ascii="Times New Roman" w:hAnsi="Times New Roman" w:cs="Times New Roman"/>
          <w:b/>
          <w:bCs/>
          <w:sz w:val="24"/>
          <w:szCs w:val="24"/>
        </w:rPr>
        <w:t>Vu</w:t>
      </w:r>
      <w:r w:rsidRPr="00DF3A78">
        <w:rPr>
          <w:rFonts w:ascii="Times New Roman" w:hAnsi="Times New Roman" w:cs="Times New Roman"/>
          <w:sz w:val="24"/>
          <w:szCs w:val="24"/>
        </w:rPr>
        <w:t xml:space="preserve"> l’exposé du Président</w:t>
      </w:r>
    </w:p>
    <w:p w14:paraId="0D7BB88E" w14:textId="77777777" w:rsidR="00BB37D3" w:rsidRPr="00DF3A78" w:rsidRDefault="00BB37D3" w:rsidP="00BB37D3">
      <w:pPr>
        <w:spacing w:after="0" w:line="288" w:lineRule="auto"/>
        <w:jc w:val="both"/>
        <w:rPr>
          <w:rFonts w:ascii="Times New Roman" w:hAnsi="Times New Roman" w:cs="Times New Roman"/>
          <w:sz w:val="24"/>
          <w:szCs w:val="24"/>
        </w:rPr>
      </w:pPr>
      <w:r w:rsidRPr="00DF3A78">
        <w:rPr>
          <w:rFonts w:ascii="Times New Roman" w:hAnsi="Times New Roman" w:cs="Times New Roman"/>
          <w:sz w:val="24"/>
          <w:szCs w:val="24"/>
        </w:rPr>
        <w:t>Il est proposé au Comité syndical :</w:t>
      </w:r>
    </w:p>
    <w:p w14:paraId="5E63E797" w14:textId="21C72F32" w:rsidR="00BB37D3" w:rsidRPr="00DF3A78" w:rsidRDefault="006A6C13" w:rsidP="00242775">
      <w:pPr>
        <w:pStyle w:val="Paragraphedeliste"/>
        <w:numPr>
          <w:ilvl w:val="0"/>
          <w:numId w:val="2"/>
        </w:numPr>
        <w:spacing w:after="0" w:line="288" w:lineRule="auto"/>
        <w:jc w:val="both"/>
        <w:rPr>
          <w:rFonts w:ascii="Times New Roman" w:hAnsi="Times New Roman" w:cs="Times New Roman"/>
          <w:sz w:val="24"/>
          <w:szCs w:val="24"/>
        </w:rPr>
      </w:pPr>
      <w:r w:rsidRPr="00DF3A78">
        <w:rPr>
          <w:rFonts w:ascii="Times New Roman" w:hAnsi="Times New Roman" w:cs="Times New Roman"/>
          <w:sz w:val="24"/>
          <w:szCs w:val="24"/>
        </w:rPr>
        <w:t>D</w:t>
      </w:r>
      <w:r w:rsidR="00BB37D3" w:rsidRPr="00DF3A78">
        <w:rPr>
          <w:rFonts w:ascii="Times New Roman" w:hAnsi="Times New Roman" w:cs="Times New Roman"/>
          <w:sz w:val="24"/>
          <w:szCs w:val="24"/>
        </w:rPr>
        <w:t>’</w:t>
      </w:r>
      <w:r w:rsidR="00BB37D3" w:rsidRPr="00DF3A78">
        <w:rPr>
          <w:rFonts w:ascii="Times New Roman" w:hAnsi="Times New Roman" w:cs="Times New Roman"/>
          <w:b/>
          <w:bCs/>
          <w:sz w:val="24"/>
          <w:szCs w:val="24"/>
        </w:rPr>
        <w:t xml:space="preserve">APPROUVER </w:t>
      </w:r>
      <w:r w:rsidR="00BB37D3" w:rsidRPr="00DF3A78">
        <w:rPr>
          <w:rFonts w:ascii="Times New Roman" w:hAnsi="Times New Roman" w:cs="Times New Roman"/>
          <w:sz w:val="24"/>
          <w:szCs w:val="24"/>
        </w:rPr>
        <w:t>l’accord du consortium Seine Nourricière</w:t>
      </w:r>
      <w:r w:rsidR="008F7506">
        <w:rPr>
          <w:rFonts w:ascii="Times New Roman" w:hAnsi="Times New Roman" w:cs="Times New Roman"/>
          <w:sz w:val="24"/>
          <w:szCs w:val="24"/>
        </w:rPr>
        <w:t>.</w:t>
      </w:r>
    </w:p>
    <w:p w14:paraId="26DCB337" w14:textId="61FE93FB" w:rsidR="00485FF6" w:rsidRDefault="006A6C13" w:rsidP="009D799F">
      <w:pPr>
        <w:pStyle w:val="Paragraphedeliste"/>
        <w:numPr>
          <w:ilvl w:val="0"/>
          <w:numId w:val="2"/>
        </w:numPr>
        <w:spacing w:after="0" w:line="288" w:lineRule="auto"/>
        <w:jc w:val="both"/>
        <w:rPr>
          <w:rFonts w:ascii="Times New Roman" w:hAnsi="Times New Roman" w:cs="Times New Roman"/>
          <w:sz w:val="24"/>
          <w:szCs w:val="24"/>
        </w:rPr>
      </w:pPr>
      <w:r w:rsidRPr="00DF3A78">
        <w:rPr>
          <w:rFonts w:ascii="Times New Roman" w:hAnsi="Times New Roman" w:cs="Times New Roman"/>
          <w:sz w:val="24"/>
          <w:szCs w:val="24"/>
        </w:rPr>
        <w:t>D</w:t>
      </w:r>
      <w:r w:rsidR="00BB37D3" w:rsidRPr="00DF3A78">
        <w:rPr>
          <w:rFonts w:ascii="Times New Roman" w:hAnsi="Times New Roman" w:cs="Times New Roman"/>
          <w:sz w:val="24"/>
          <w:szCs w:val="24"/>
        </w:rPr>
        <w:t>’</w:t>
      </w:r>
      <w:r w:rsidR="00BB37D3" w:rsidRPr="00DF3A78">
        <w:rPr>
          <w:rFonts w:ascii="Times New Roman" w:hAnsi="Times New Roman" w:cs="Times New Roman"/>
          <w:b/>
          <w:bCs/>
          <w:sz w:val="24"/>
          <w:szCs w:val="24"/>
        </w:rPr>
        <w:t>AUTORISER</w:t>
      </w:r>
      <w:r w:rsidR="00BB37D3" w:rsidRPr="00DF3A78">
        <w:rPr>
          <w:rFonts w:ascii="Times New Roman" w:hAnsi="Times New Roman" w:cs="Times New Roman"/>
          <w:sz w:val="24"/>
          <w:szCs w:val="24"/>
        </w:rPr>
        <w:t xml:space="preserve"> le Président, ou son représentant, à signer tout acte et à procéder à toute formalité pour la mise en œuvre de la présente délibération.</w:t>
      </w:r>
    </w:p>
    <w:p w14:paraId="02EE2A05" w14:textId="77777777" w:rsidR="000C255D" w:rsidRDefault="000C255D" w:rsidP="00485FF6">
      <w:pPr>
        <w:rPr>
          <w:rFonts w:ascii="Times New Roman" w:hAnsi="Times New Roman" w:cs="Times New Roman"/>
          <w:sz w:val="24"/>
          <w:szCs w:val="24"/>
        </w:rPr>
      </w:pPr>
    </w:p>
    <w:p w14:paraId="642805C6" w14:textId="64160B10" w:rsidR="006065D2" w:rsidRDefault="006065D2">
      <w:pPr>
        <w:rPr>
          <w:rFonts w:ascii="Times New Roman" w:hAnsi="Times New Roman" w:cs="Times New Roman"/>
          <w:sz w:val="24"/>
          <w:szCs w:val="24"/>
        </w:rPr>
      </w:pPr>
      <w:r>
        <w:rPr>
          <w:rFonts w:ascii="Times New Roman" w:hAnsi="Times New Roman" w:cs="Times New Roman"/>
          <w:sz w:val="24"/>
          <w:szCs w:val="24"/>
        </w:rPr>
        <w:br w:type="page"/>
      </w:r>
    </w:p>
    <w:p w14:paraId="3CB35FD8" w14:textId="77777777" w:rsidR="000C255D" w:rsidRDefault="000C255D" w:rsidP="00485FF6">
      <w:pPr>
        <w:rPr>
          <w:rFonts w:ascii="Times New Roman" w:hAnsi="Times New Roman" w:cs="Times New Roman"/>
          <w:sz w:val="24"/>
          <w:szCs w:val="24"/>
        </w:rPr>
      </w:pPr>
    </w:p>
    <w:p w14:paraId="6E72733B" w14:textId="0120FA5F" w:rsidR="000C255D" w:rsidRPr="00017CBC" w:rsidRDefault="000C255D" w:rsidP="005F0C0D">
      <w:pPr>
        <w:pStyle w:val="Style1"/>
        <w:numPr>
          <w:ilvl w:val="0"/>
          <w:numId w:val="0"/>
        </w:numPr>
        <w:rPr>
          <w:bCs/>
        </w:rPr>
      </w:pPr>
      <w:r>
        <w:t xml:space="preserve">Projet de délibération ADM/13 : </w:t>
      </w:r>
      <w:r w:rsidRPr="00017CBC">
        <w:rPr>
          <w:bCs/>
        </w:rPr>
        <w:t xml:space="preserve"> </w:t>
      </w:r>
      <w:r w:rsidRPr="00A05710">
        <w:t>Validation des axes stratégiques du Contrat Local de Santé du PETR Nord Yonne</w:t>
      </w:r>
    </w:p>
    <w:p w14:paraId="4DB493A7" w14:textId="77777777" w:rsidR="00570262" w:rsidRDefault="00570262" w:rsidP="000C255D">
      <w:pPr>
        <w:jc w:val="both"/>
        <w:rPr>
          <w:rFonts w:ascii="Century Gothic" w:hAnsi="Century Gothic"/>
          <w:b/>
          <w:sz w:val="24"/>
          <w:szCs w:val="24"/>
        </w:rPr>
      </w:pPr>
    </w:p>
    <w:p w14:paraId="37BB8815" w14:textId="7B858E64" w:rsidR="000C255D" w:rsidRPr="00570262" w:rsidRDefault="000C255D" w:rsidP="000C255D">
      <w:pPr>
        <w:jc w:val="both"/>
        <w:rPr>
          <w:rFonts w:ascii="Times New Roman" w:hAnsi="Times New Roman" w:cs="Times New Roman"/>
          <w:b/>
          <w:sz w:val="24"/>
          <w:szCs w:val="24"/>
          <w:u w:val="single"/>
        </w:rPr>
      </w:pPr>
      <w:r w:rsidRPr="00570262">
        <w:rPr>
          <w:rFonts w:ascii="Times New Roman" w:hAnsi="Times New Roman" w:cs="Times New Roman"/>
          <w:b/>
          <w:sz w:val="24"/>
          <w:szCs w:val="24"/>
        </w:rPr>
        <w:t>Contexte :</w:t>
      </w:r>
      <w:r w:rsidRPr="00570262">
        <w:rPr>
          <w:rFonts w:ascii="Times New Roman" w:hAnsi="Times New Roman" w:cs="Times New Roman"/>
          <w:b/>
          <w:sz w:val="24"/>
          <w:szCs w:val="24"/>
          <w:u w:val="single"/>
        </w:rPr>
        <w:t xml:space="preserve"> </w:t>
      </w:r>
    </w:p>
    <w:p w14:paraId="30606BF7" w14:textId="77777777" w:rsidR="000C255D" w:rsidRPr="00570262" w:rsidRDefault="000C255D" w:rsidP="000C255D">
      <w:pPr>
        <w:spacing w:after="0"/>
        <w:jc w:val="both"/>
        <w:rPr>
          <w:rFonts w:ascii="Times New Roman" w:hAnsi="Times New Roman" w:cs="Times New Roman"/>
          <w:bCs/>
          <w:sz w:val="24"/>
          <w:szCs w:val="24"/>
        </w:rPr>
      </w:pPr>
      <w:r w:rsidRPr="00570262">
        <w:rPr>
          <w:rFonts w:ascii="Times New Roman" w:hAnsi="Times New Roman" w:cs="Times New Roman"/>
          <w:bCs/>
          <w:sz w:val="24"/>
          <w:szCs w:val="24"/>
        </w:rPr>
        <w:t>Le Contrat Local de Santé Nord Yonne permet de mettre en œuvre une coordination globale et indispensable de la politique santé du PETR pour réponde aux enjeux communs du territoire :</w:t>
      </w:r>
    </w:p>
    <w:p w14:paraId="7E1AB081" w14:textId="77777777" w:rsidR="000C255D" w:rsidRPr="00570262" w:rsidRDefault="000C255D" w:rsidP="000C255D">
      <w:pPr>
        <w:numPr>
          <w:ilvl w:val="0"/>
          <w:numId w:val="20"/>
        </w:numPr>
        <w:spacing w:after="0"/>
        <w:ind w:left="567"/>
        <w:jc w:val="both"/>
        <w:rPr>
          <w:rFonts w:ascii="Times New Roman" w:hAnsi="Times New Roman" w:cs="Times New Roman"/>
          <w:bCs/>
          <w:sz w:val="24"/>
          <w:szCs w:val="24"/>
        </w:rPr>
      </w:pPr>
      <w:r w:rsidRPr="00570262">
        <w:rPr>
          <w:rFonts w:ascii="Times New Roman" w:hAnsi="Times New Roman" w:cs="Times New Roman"/>
          <w:bCs/>
          <w:sz w:val="24"/>
          <w:szCs w:val="24"/>
        </w:rPr>
        <w:t xml:space="preserve">Réduction des inégalités d’accès aux soins, </w:t>
      </w:r>
    </w:p>
    <w:p w14:paraId="60F23388" w14:textId="77777777" w:rsidR="000C255D" w:rsidRPr="00570262" w:rsidRDefault="000C255D" w:rsidP="000C255D">
      <w:pPr>
        <w:numPr>
          <w:ilvl w:val="0"/>
          <w:numId w:val="20"/>
        </w:numPr>
        <w:spacing w:after="0"/>
        <w:ind w:left="567"/>
        <w:jc w:val="both"/>
        <w:rPr>
          <w:rFonts w:ascii="Times New Roman" w:hAnsi="Times New Roman" w:cs="Times New Roman"/>
          <w:bCs/>
          <w:sz w:val="24"/>
          <w:szCs w:val="24"/>
        </w:rPr>
      </w:pPr>
      <w:r w:rsidRPr="00570262">
        <w:rPr>
          <w:rFonts w:ascii="Times New Roman" w:hAnsi="Times New Roman" w:cs="Times New Roman"/>
          <w:bCs/>
          <w:sz w:val="24"/>
          <w:szCs w:val="24"/>
        </w:rPr>
        <w:t xml:space="preserve">Promotion de la santé sur le territoire,  </w:t>
      </w:r>
    </w:p>
    <w:p w14:paraId="46AFCD2F" w14:textId="77777777" w:rsidR="000C255D" w:rsidRPr="00570262" w:rsidRDefault="000C255D" w:rsidP="000C255D">
      <w:pPr>
        <w:numPr>
          <w:ilvl w:val="0"/>
          <w:numId w:val="20"/>
        </w:numPr>
        <w:spacing w:after="0"/>
        <w:ind w:left="567"/>
        <w:jc w:val="both"/>
        <w:rPr>
          <w:rFonts w:ascii="Times New Roman" w:hAnsi="Times New Roman" w:cs="Times New Roman"/>
          <w:bCs/>
          <w:sz w:val="24"/>
          <w:szCs w:val="24"/>
        </w:rPr>
      </w:pPr>
      <w:r w:rsidRPr="00570262">
        <w:rPr>
          <w:rFonts w:ascii="Times New Roman" w:hAnsi="Times New Roman" w:cs="Times New Roman"/>
          <w:bCs/>
          <w:sz w:val="24"/>
          <w:szCs w:val="24"/>
        </w:rPr>
        <w:t xml:space="preserve">Soutien des initiatives et actions locales innovantes et probantes en matière de prévention et de prise en charge, </w:t>
      </w:r>
    </w:p>
    <w:p w14:paraId="615F69AD" w14:textId="77777777" w:rsidR="000C255D" w:rsidRPr="00570262" w:rsidRDefault="000C255D" w:rsidP="000C255D">
      <w:pPr>
        <w:numPr>
          <w:ilvl w:val="0"/>
          <w:numId w:val="20"/>
        </w:numPr>
        <w:spacing w:after="0"/>
        <w:ind w:left="567"/>
        <w:jc w:val="both"/>
        <w:rPr>
          <w:rFonts w:ascii="Times New Roman" w:hAnsi="Times New Roman" w:cs="Times New Roman"/>
          <w:bCs/>
          <w:sz w:val="24"/>
          <w:szCs w:val="24"/>
        </w:rPr>
      </w:pPr>
      <w:r w:rsidRPr="00570262">
        <w:rPr>
          <w:rFonts w:ascii="Times New Roman" w:hAnsi="Times New Roman" w:cs="Times New Roman"/>
          <w:bCs/>
          <w:sz w:val="24"/>
          <w:szCs w:val="24"/>
        </w:rPr>
        <w:t xml:space="preserve">Accueil et accompagnement des professionnels de santé et des projets d’installation (ex : Maisons de Santé, centres de soins, installations libérales), en lien avec les territoires et dans le cadre des actions de promotion initiées au titre du CLS. </w:t>
      </w:r>
    </w:p>
    <w:p w14:paraId="2465F761" w14:textId="77777777" w:rsidR="000C255D" w:rsidRPr="00570262" w:rsidRDefault="000C255D" w:rsidP="000C255D">
      <w:pPr>
        <w:spacing w:after="0"/>
        <w:jc w:val="both"/>
        <w:rPr>
          <w:rFonts w:ascii="Times New Roman" w:hAnsi="Times New Roman" w:cs="Times New Roman"/>
          <w:bCs/>
          <w:sz w:val="24"/>
          <w:szCs w:val="24"/>
        </w:rPr>
      </w:pPr>
    </w:p>
    <w:p w14:paraId="76CFFC6E" w14:textId="77777777" w:rsidR="000C255D" w:rsidRPr="00570262" w:rsidRDefault="000C255D" w:rsidP="000C255D">
      <w:pPr>
        <w:spacing w:after="0"/>
        <w:jc w:val="both"/>
        <w:rPr>
          <w:rFonts w:ascii="Times New Roman" w:hAnsi="Times New Roman" w:cs="Times New Roman"/>
          <w:bCs/>
          <w:sz w:val="24"/>
          <w:szCs w:val="24"/>
        </w:rPr>
      </w:pPr>
      <w:r w:rsidRPr="00570262">
        <w:rPr>
          <w:rFonts w:ascii="Times New Roman" w:hAnsi="Times New Roman" w:cs="Times New Roman"/>
          <w:bCs/>
          <w:sz w:val="24"/>
          <w:szCs w:val="24"/>
        </w:rPr>
        <w:t xml:space="preserve">Depuis son lancement en janvier 2024, le Contrat Local de Santé du Nord de l’Yonne s’est engagé dans une démarche partenariale et intersectorielle qui a pris tout son sens durant ces derniers mois avec une très forte mobilisation des partenaires sur les groupes de travail, assurant ainsi un maillage de la totalité du territoire du PETR avec la participation active des cinq EPCI à chaque stade de la démarche pour : </w:t>
      </w:r>
    </w:p>
    <w:p w14:paraId="24141102" w14:textId="77777777" w:rsidR="000C255D" w:rsidRPr="00570262" w:rsidRDefault="000C255D" w:rsidP="000C255D">
      <w:pPr>
        <w:numPr>
          <w:ilvl w:val="0"/>
          <w:numId w:val="21"/>
        </w:numPr>
        <w:spacing w:after="0"/>
        <w:jc w:val="both"/>
        <w:rPr>
          <w:rFonts w:ascii="Times New Roman" w:hAnsi="Times New Roman" w:cs="Times New Roman"/>
          <w:bCs/>
          <w:sz w:val="24"/>
          <w:szCs w:val="24"/>
        </w:rPr>
      </w:pPr>
      <w:r w:rsidRPr="00570262">
        <w:rPr>
          <w:rFonts w:ascii="Times New Roman" w:hAnsi="Times New Roman" w:cs="Times New Roman"/>
          <w:bCs/>
          <w:sz w:val="24"/>
          <w:szCs w:val="24"/>
        </w:rPr>
        <w:t>Partager le diagnostic, les constats et capitaliser les attentes</w:t>
      </w:r>
    </w:p>
    <w:p w14:paraId="30DD35BF" w14:textId="77777777" w:rsidR="000C255D" w:rsidRPr="00570262" w:rsidRDefault="000C255D" w:rsidP="000C255D">
      <w:pPr>
        <w:numPr>
          <w:ilvl w:val="0"/>
          <w:numId w:val="21"/>
        </w:numPr>
        <w:spacing w:after="0"/>
        <w:jc w:val="both"/>
        <w:rPr>
          <w:rFonts w:ascii="Times New Roman" w:hAnsi="Times New Roman" w:cs="Times New Roman"/>
          <w:bCs/>
          <w:sz w:val="24"/>
          <w:szCs w:val="24"/>
        </w:rPr>
      </w:pPr>
      <w:r w:rsidRPr="00570262">
        <w:rPr>
          <w:rFonts w:ascii="Times New Roman" w:hAnsi="Times New Roman" w:cs="Times New Roman"/>
          <w:bCs/>
          <w:sz w:val="24"/>
          <w:szCs w:val="24"/>
        </w:rPr>
        <w:t>Échanger et réorienter, le cas échéant, les axes prioritaires</w:t>
      </w:r>
    </w:p>
    <w:p w14:paraId="3163A6D2" w14:textId="77777777" w:rsidR="000C255D" w:rsidRPr="00570262" w:rsidRDefault="000C255D" w:rsidP="000C255D">
      <w:pPr>
        <w:numPr>
          <w:ilvl w:val="0"/>
          <w:numId w:val="21"/>
        </w:numPr>
        <w:spacing w:after="0"/>
        <w:jc w:val="both"/>
        <w:rPr>
          <w:rFonts w:ascii="Times New Roman" w:hAnsi="Times New Roman" w:cs="Times New Roman"/>
          <w:bCs/>
          <w:sz w:val="24"/>
          <w:szCs w:val="24"/>
        </w:rPr>
      </w:pPr>
      <w:r w:rsidRPr="00570262">
        <w:rPr>
          <w:rFonts w:ascii="Times New Roman" w:hAnsi="Times New Roman" w:cs="Times New Roman"/>
          <w:bCs/>
          <w:sz w:val="24"/>
          <w:szCs w:val="24"/>
        </w:rPr>
        <w:t>Définir le cadre du contrat local de santé, les actions et leur contenu opérationnel</w:t>
      </w:r>
    </w:p>
    <w:p w14:paraId="5703963D" w14:textId="77777777" w:rsidR="000C255D" w:rsidRPr="00570262" w:rsidRDefault="000C255D" w:rsidP="000C255D">
      <w:pPr>
        <w:spacing w:after="0"/>
        <w:jc w:val="both"/>
        <w:rPr>
          <w:rFonts w:ascii="Times New Roman" w:hAnsi="Times New Roman" w:cs="Times New Roman"/>
          <w:bCs/>
          <w:sz w:val="24"/>
          <w:szCs w:val="24"/>
        </w:rPr>
      </w:pPr>
    </w:p>
    <w:p w14:paraId="3FA774BB" w14:textId="77777777" w:rsidR="000C255D" w:rsidRPr="00570262" w:rsidRDefault="000C255D" w:rsidP="000C255D">
      <w:pPr>
        <w:spacing w:after="0"/>
        <w:jc w:val="both"/>
        <w:rPr>
          <w:rFonts w:ascii="Times New Roman" w:hAnsi="Times New Roman" w:cs="Times New Roman"/>
          <w:bCs/>
          <w:sz w:val="24"/>
          <w:szCs w:val="24"/>
        </w:rPr>
      </w:pPr>
      <w:r w:rsidRPr="00570262">
        <w:rPr>
          <w:rFonts w:ascii="Times New Roman" w:hAnsi="Times New Roman" w:cs="Times New Roman"/>
          <w:bCs/>
          <w:sz w:val="24"/>
          <w:szCs w:val="24"/>
        </w:rPr>
        <w:t>Ce travail de concertation a permis d’identifier la feuille de route du CLS Nord Yonne en adéquation avec le projet régional de santé de l’ARS et les attentes du territoire.</w:t>
      </w:r>
    </w:p>
    <w:p w14:paraId="16360A38" w14:textId="77777777" w:rsidR="000C255D" w:rsidRPr="00570262" w:rsidRDefault="000C255D" w:rsidP="000C255D">
      <w:pPr>
        <w:spacing w:after="0"/>
        <w:jc w:val="both"/>
        <w:rPr>
          <w:rFonts w:ascii="Times New Roman" w:hAnsi="Times New Roman" w:cs="Times New Roman"/>
          <w:bCs/>
          <w:sz w:val="24"/>
          <w:szCs w:val="24"/>
        </w:rPr>
      </w:pPr>
    </w:p>
    <w:p w14:paraId="3232C97B" w14:textId="77777777" w:rsidR="000C255D" w:rsidRPr="00570262" w:rsidRDefault="000C255D" w:rsidP="000C255D">
      <w:pPr>
        <w:numPr>
          <w:ilvl w:val="0"/>
          <w:numId w:val="28"/>
        </w:numPr>
        <w:spacing w:after="0"/>
        <w:jc w:val="both"/>
        <w:rPr>
          <w:rFonts w:ascii="Times New Roman" w:hAnsi="Times New Roman" w:cs="Times New Roman"/>
          <w:b/>
          <w:color w:val="70AD47"/>
          <w:sz w:val="24"/>
          <w:szCs w:val="24"/>
        </w:rPr>
      </w:pPr>
      <w:r w:rsidRPr="00570262">
        <w:rPr>
          <w:rFonts w:ascii="Times New Roman" w:hAnsi="Times New Roman" w:cs="Times New Roman"/>
          <w:b/>
          <w:color w:val="70AD47"/>
          <w:sz w:val="24"/>
          <w:szCs w:val="24"/>
        </w:rPr>
        <w:t xml:space="preserve">Axes stratégiques du CLS et actions opérationnelles qui en découlent : </w:t>
      </w:r>
    </w:p>
    <w:p w14:paraId="616843EE" w14:textId="77777777" w:rsidR="000C255D" w:rsidRPr="00570262" w:rsidRDefault="000C255D" w:rsidP="000C255D">
      <w:pPr>
        <w:spacing w:after="0"/>
        <w:jc w:val="both"/>
        <w:rPr>
          <w:rFonts w:ascii="Times New Roman" w:hAnsi="Times New Roman" w:cs="Times New Roman"/>
          <w:bCs/>
          <w:sz w:val="24"/>
          <w:szCs w:val="24"/>
        </w:rPr>
      </w:pPr>
    </w:p>
    <w:p w14:paraId="7802EFE7" w14:textId="77777777" w:rsidR="000C255D" w:rsidRPr="00570262" w:rsidRDefault="000C255D" w:rsidP="000C255D">
      <w:pPr>
        <w:numPr>
          <w:ilvl w:val="0"/>
          <w:numId w:val="22"/>
        </w:numPr>
        <w:spacing w:after="0"/>
        <w:ind w:left="284"/>
        <w:jc w:val="both"/>
        <w:rPr>
          <w:rFonts w:ascii="Times New Roman" w:hAnsi="Times New Roman" w:cs="Times New Roman"/>
          <w:bCs/>
          <w:color w:val="4472C4"/>
          <w:sz w:val="24"/>
          <w:szCs w:val="24"/>
        </w:rPr>
      </w:pPr>
      <w:r w:rsidRPr="00570262">
        <w:rPr>
          <w:rFonts w:ascii="Times New Roman" w:hAnsi="Times New Roman" w:cs="Times New Roman"/>
          <w:b/>
          <w:color w:val="4472C4"/>
          <w:sz w:val="24"/>
          <w:szCs w:val="24"/>
        </w:rPr>
        <w:t>Axe : Marketing Territorial/Appui à l’amélioration de la démographie médicale/ Accès aux soins :</w:t>
      </w:r>
      <w:r w:rsidRPr="00570262">
        <w:rPr>
          <w:rFonts w:ascii="Times New Roman" w:hAnsi="Times New Roman" w:cs="Times New Roman"/>
          <w:bCs/>
          <w:color w:val="4472C4"/>
          <w:sz w:val="24"/>
          <w:szCs w:val="24"/>
        </w:rPr>
        <w:t xml:space="preserve"> </w:t>
      </w:r>
    </w:p>
    <w:p w14:paraId="23BA6715" w14:textId="77777777" w:rsidR="000C255D" w:rsidRPr="00570262" w:rsidRDefault="000C255D" w:rsidP="000C255D">
      <w:pPr>
        <w:spacing w:after="0"/>
        <w:ind w:left="284"/>
        <w:jc w:val="both"/>
        <w:rPr>
          <w:rFonts w:ascii="Times New Roman" w:hAnsi="Times New Roman" w:cs="Times New Roman"/>
          <w:bCs/>
          <w:color w:val="4472C4"/>
          <w:sz w:val="24"/>
          <w:szCs w:val="24"/>
        </w:rPr>
      </w:pPr>
    </w:p>
    <w:p w14:paraId="41115557" w14:textId="77777777" w:rsidR="000C255D" w:rsidRPr="00570262" w:rsidRDefault="000C255D" w:rsidP="000C255D">
      <w:pPr>
        <w:numPr>
          <w:ilvl w:val="0"/>
          <w:numId w:val="23"/>
        </w:numPr>
        <w:spacing w:after="0"/>
        <w:jc w:val="both"/>
        <w:rPr>
          <w:rFonts w:ascii="Times New Roman" w:hAnsi="Times New Roman" w:cs="Times New Roman"/>
          <w:b/>
          <w:sz w:val="24"/>
          <w:szCs w:val="24"/>
        </w:rPr>
      </w:pPr>
      <w:r w:rsidRPr="00570262">
        <w:rPr>
          <w:rFonts w:ascii="Times New Roman" w:hAnsi="Times New Roman" w:cs="Times New Roman"/>
          <w:b/>
          <w:sz w:val="24"/>
          <w:szCs w:val="24"/>
          <w:u w:val="single"/>
        </w:rPr>
        <w:t>FA 1 : Renforcer et promouvoir le Nord de l’Yonne au profit de la démographie médicale :</w:t>
      </w:r>
    </w:p>
    <w:p w14:paraId="5103B3BC" w14:textId="77777777" w:rsidR="000C255D" w:rsidRPr="00570262" w:rsidRDefault="000C255D" w:rsidP="000C255D">
      <w:pPr>
        <w:spacing w:after="0"/>
        <w:ind w:left="1701"/>
        <w:jc w:val="both"/>
        <w:rPr>
          <w:rFonts w:ascii="Times New Roman" w:hAnsi="Times New Roman" w:cs="Times New Roman"/>
          <w:bCs/>
          <w:sz w:val="24"/>
          <w:szCs w:val="24"/>
        </w:rPr>
      </w:pPr>
      <w:r w:rsidRPr="00570262">
        <w:rPr>
          <w:rFonts w:ascii="Times New Roman" w:hAnsi="Times New Roman" w:cs="Times New Roman"/>
          <w:b/>
          <w:color w:val="538135"/>
          <w:sz w:val="24"/>
          <w:szCs w:val="24"/>
        </w:rPr>
        <w:t>Mener une politique d’attractivité en santé :</w:t>
      </w:r>
      <w:r w:rsidRPr="00570262">
        <w:rPr>
          <w:rFonts w:ascii="Times New Roman" w:hAnsi="Times New Roman" w:cs="Times New Roman"/>
          <w:bCs/>
          <w:sz w:val="24"/>
          <w:szCs w:val="24"/>
        </w:rPr>
        <w:t xml:space="preserve"> Valoriser, promouvoir le territoire, créer des outils de communication de l’environnement </w:t>
      </w:r>
      <w:r w:rsidRPr="00570262">
        <w:rPr>
          <w:rFonts w:ascii="Times New Roman" w:hAnsi="Times New Roman" w:cs="Times New Roman"/>
          <w:bCs/>
          <w:sz w:val="24"/>
          <w:szCs w:val="24"/>
        </w:rPr>
        <w:lastRenderedPageBreak/>
        <w:t>professionnel en santé, accompagner l’installation des PS et construire une offre d’accueil familial</w:t>
      </w:r>
    </w:p>
    <w:p w14:paraId="161317EE" w14:textId="77777777" w:rsidR="000C255D" w:rsidRPr="00570262" w:rsidRDefault="000C255D" w:rsidP="000C255D">
      <w:pPr>
        <w:numPr>
          <w:ilvl w:val="0"/>
          <w:numId w:val="23"/>
        </w:numPr>
        <w:spacing w:after="0"/>
        <w:jc w:val="both"/>
        <w:rPr>
          <w:rFonts w:ascii="Times New Roman" w:hAnsi="Times New Roman" w:cs="Times New Roman"/>
          <w:b/>
          <w:sz w:val="24"/>
          <w:szCs w:val="24"/>
          <w:u w:val="single"/>
        </w:rPr>
      </w:pPr>
      <w:r w:rsidRPr="00570262">
        <w:rPr>
          <w:rFonts w:ascii="Times New Roman" w:hAnsi="Times New Roman" w:cs="Times New Roman"/>
          <w:b/>
          <w:sz w:val="24"/>
          <w:szCs w:val="24"/>
          <w:u w:val="single"/>
        </w:rPr>
        <w:t>FA 2 : Développer l’accueil des étudiants en santé</w:t>
      </w:r>
    </w:p>
    <w:p w14:paraId="7589B6C3" w14:textId="77777777" w:rsidR="000C255D" w:rsidRPr="00570262" w:rsidRDefault="000C255D" w:rsidP="000C255D">
      <w:pPr>
        <w:spacing w:after="0"/>
        <w:ind w:left="1428"/>
        <w:jc w:val="both"/>
        <w:rPr>
          <w:rFonts w:ascii="Times New Roman" w:hAnsi="Times New Roman" w:cs="Times New Roman"/>
          <w:bCs/>
          <w:sz w:val="24"/>
          <w:szCs w:val="24"/>
        </w:rPr>
      </w:pPr>
      <w:r w:rsidRPr="00570262">
        <w:rPr>
          <w:rFonts w:ascii="Times New Roman" w:hAnsi="Times New Roman" w:cs="Times New Roman"/>
          <w:b/>
          <w:color w:val="538135"/>
          <w:sz w:val="24"/>
          <w:szCs w:val="24"/>
        </w:rPr>
        <w:t>Améliorer l’accueil et l’accompagnement des étudiants en santé :</w:t>
      </w:r>
      <w:r w:rsidRPr="00570262">
        <w:rPr>
          <w:rFonts w:ascii="Times New Roman" w:hAnsi="Times New Roman" w:cs="Times New Roman"/>
          <w:bCs/>
          <w:sz w:val="24"/>
          <w:szCs w:val="24"/>
        </w:rPr>
        <w:t xml:space="preserve"> Soutenir le projet de stage interdisciplinaire de la CPTS ASSNY et organiser l’accueil des étudiants en santé</w:t>
      </w:r>
    </w:p>
    <w:p w14:paraId="3F35449C" w14:textId="77777777" w:rsidR="000C255D" w:rsidRPr="00570262" w:rsidRDefault="000C255D" w:rsidP="000C255D">
      <w:pPr>
        <w:spacing w:after="0"/>
        <w:ind w:left="1428"/>
        <w:jc w:val="both"/>
        <w:rPr>
          <w:rFonts w:ascii="Times New Roman" w:hAnsi="Times New Roman" w:cs="Times New Roman"/>
          <w:bCs/>
          <w:sz w:val="24"/>
          <w:szCs w:val="24"/>
        </w:rPr>
      </w:pPr>
      <w:r w:rsidRPr="00570262">
        <w:rPr>
          <w:rFonts w:ascii="Times New Roman" w:hAnsi="Times New Roman" w:cs="Times New Roman"/>
          <w:b/>
          <w:color w:val="538135"/>
          <w:sz w:val="24"/>
          <w:szCs w:val="24"/>
        </w:rPr>
        <w:t>Construire une réponse à la problématique du logement des étudiants en santé :</w:t>
      </w:r>
      <w:r w:rsidRPr="00570262">
        <w:rPr>
          <w:rFonts w:ascii="Times New Roman" w:hAnsi="Times New Roman" w:cs="Times New Roman"/>
          <w:bCs/>
          <w:sz w:val="24"/>
          <w:szCs w:val="24"/>
        </w:rPr>
        <w:t xml:space="preserve"> Répondre aux besoins de logement des étudiants sur les durées de stages, promouvoir les lieux d’hébergement à proximité des lieux d’exercice et proposer une offre d’hébergement sur un lieu unique</w:t>
      </w:r>
    </w:p>
    <w:p w14:paraId="7995F28E" w14:textId="77777777" w:rsidR="000C255D" w:rsidRPr="00570262" w:rsidRDefault="000C255D" w:rsidP="000C255D">
      <w:pPr>
        <w:numPr>
          <w:ilvl w:val="0"/>
          <w:numId w:val="23"/>
        </w:numPr>
        <w:spacing w:after="0"/>
        <w:jc w:val="both"/>
        <w:rPr>
          <w:rFonts w:ascii="Times New Roman" w:hAnsi="Times New Roman" w:cs="Times New Roman"/>
          <w:b/>
          <w:sz w:val="24"/>
          <w:szCs w:val="24"/>
          <w:u w:val="single"/>
        </w:rPr>
      </w:pPr>
      <w:r w:rsidRPr="00570262">
        <w:rPr>
          <w:rFonts w:ascii="Times New Roman" w:hAnsi="Times New Roman" w:cs="Times New Roman"/>
          <w:b/>
          <w:sz w:val="24"/>
          <w:szCs w:val="24"/>
          <w:u w:val="single"/>
        </w:rPr>
        <w:t>FA 3 : Développement de la e-santé</w:t>
      </w:r>
    </w:p>
    <w:p w14:paraId="08872248" w14:textId="77777777" w:rsidR="000C255D" w:rsidRPr="00570262" w:rsidRDefault="000C255D" w:rsidP="000C255D">
      <w:pPr>
        <w:spacing w:after="0"/>
        <w:ind w:left="1428"/>
        <w:jc w:val="both"/>
        <w:rPr>
          <w:rFonts w:ascii="Times New Roman" w:hAnsi="Times New Roman" w:cs="Times New Roman"/>
          <w:bCs/>
          <w:sz w:val="24"/>
          <w:szCs w:val="24"/>
        </w:rPr>
      </w:pPr>
      <w:r w:rsidRPr="00570262">
        <w:rPr>
          <w:rFonts w:ascii="Times New Roman" w:hAnsi="Times New Roman" w:cs="Times New Roman"/>
          <w:b/>
          <w:color w:val="538135"/>
          <w:sz w:val="24"/>
          <w:szCs w:val="24"/>
        </w:rPr>
        <w:t xml:space="preserve">Faciliter l’accès aux soins de premier et second recours : </w:t>
      </w:r>
      <w:r w:rsidRPr="00570262">
        <w:rPr>
          <w:rFonts w:ascii="Times New Roman" w:hAnsi="Times New Roman" w:cs="Times New Roman"/>
          <w:bCs/>
          <w:sz w:val="24"/>
          <w:szCs w:val="24"/>
        </w:rPr>
        <w:t xml:space="preserve">Promouvoir une offre de téléconsultation sur les territoires fragilisés et accompagner les professionnels de santé à l’utilisation à la télé expertise </w:t>
      </w:r>
    </w:p>
    <w:p w14:paraId="433ADED3" w14:textId="77777777" w:rsidR="000C255D" w:rsidRPr="00570262" w:rsidRDefault="000C255D" w:rsidP="000C255D">
      <w:pPr>
        <w:spacing w:after="0"/>
        <w:ind w:left="1440"/>
        <w:jc w:val="both"/>
        <w:rPr>
          <w:rFonts w:ascii="Times New Roman" w:hAnsi="Times New Roman" w:cs="Times New Roman"/>
          <w:bCs/>
          <w:sz w:val="24"/>
          <w:szCs w:val="24"/>
        </w:rPr>
      </w:pPr>
    </w:p>
    <w:p w14:paraId="4483271C" w14:textId="77777777" w:rsidR="000C255D" w:rsidRPr="00570262" w:rsidRDefault="000C255D" w:rsidP="000C255D">
      <w:pPr>
        <w:numPr>
          <w:ilvl w:val="0"/>
          <w:numId w:val="22"/>
        </w:numPr>
        <w:spacing w:after="0"/>
        <w:ind w:left="284"/>
        <w:jc w:val="both"/>
        <w:rPr>
          <w:rFonts w:ascii="Times New Roman" w:hAnsi="Times New Roman" w:cs="Times New Roman"/>
          <w:b/>
          <w:color w:val="4472C4"/>
          <w:sz w:val="24"/>
          <w:szCs w:val="24"/>
        </w:rPr>
      </w:pPr>
      <w:r w:rsidRPr="00570262">
        <w:rPr>
          <w:rFonts w:ascii="Times New Roman" w:hAnsi="Times New Roman" w:cs="Times New Roman"/>
          <w:b/>
          <w:color w:val="4472C4"/>
          <w:sz w:val="24"/>
          <w:szCs w:val="24"/>
        </w:rPr>
        <w:t>Axe : Prévention et promotion des comportements favorables à la santé</w:t>
      </w:r>
    </w:p>
    <w:p w14:paraId="76802A92" w14:textId="77777777" w:rsidR="000C255D" w:rsidRPr="00570262" w:rsidRDefault="000C255D" w:rsidP="000C255D">
      <w:pPr>
        <w:spacing w:after="0"/>
        <w:ind w:left="284"/>
        <w:jc w:val="both"/>
        <w:rPr>
          <w:rFonts w:ascii="Times New Roman" w:hAnsi="Times New Roman" w:cs="Times New Roman"/>
          <w:b/>
          <w:color w:val="4472C4"/>
          <w:sz w:val="24"/>
          <w:szCs w:val="24"/>
        </w:rPr>
      </w:pPr>
    </w:p>
    <w:p w14:paraId="2DEE153B" w14:textId="77777777" w:rsidR="000C255D" w:rsidRPr="00570262" w:rsidRDefault="000C255D" w:rsidP="000C255D">
      <w:pPr>
        <w:numPr>
          <w:ilvl w:val="0"/>
          <w:numId w:val="24"/>
        </w:numPr>
        <w:spacing w:after="0"/>
        <w:jc w:val="both"/>
        <w:rPr>
          <w:rFonts w:ascii="Times New Roman" w:hAnsi="Times New Roman" w:cs="Times New Roman"/>
          <w:b/>
          <w:sz w:val="24"/>
          <w:szCs w:val="24"/>
          <w:u w:val="single"/>
        </w:rPr>
      </w:pPr>
      <w:r w:rsidRPr="00570262">
        <w:rPr>
          <w:rFonts w:ascii="Times New Roman" w:hAnsi="Times New Roman" w:cs="Times New Roman"/>
          <w:b/>
          <w:sz w:val="24"/>
          <w:szCs w:val="24"/>
          <w:u w:val="single"/>
        </w:rPr>
        <w:t>FA 1 : Promouvoir les dépistages organisés des cancers</w:t>
      </w:r>
    </w:p>
    <w:p w14:paraId="21B14B62" w14:textId="77777777" w:rsidR="000C255D" w:rsidRPr="00570262" w:rsidRDefault="000C255D" w:rsidP="000C255D">
      <w:pPr>
        <w:spacing w:after="0"/>
        <w:ind w:left="1428"/>
        <w:jc w:val="both"/>
        <w:rPr>
          <w:rFonts w:ascii="Times New Roman" w:hAnsi="Times New Roman" w:cs="Times New Roman"/>
          <w:bCs/>
          <w:sz w:val="24"/>
          <w:szCs w:val="24"/>
        </w:rPr>
      </w:pPr>
      <w:r w:rsidRPr="00570262">
        <w:rPr>
          <w:rFonts w:ascii="Times New Roman" w:hAnsi="Times New Roman" w:cs="Times New Roman"/>
          <w:b/>
          <w:color w:val="538135"/>
          <w:sz w:val="24"/>
          <w:szCs w:val="24"/>
        </w:rPr>
        <w:t>Inscrire la population dans une démarche de dépistage et de prévention des risques de maladie et augmenter le taux de participation aux dépistages des cancers :</w:t>
      </w:r>
      <w:r w:rsidRPr="00570262">
        <w:rPr>
          <w:rFonts w:ascii="Times New Roman" w:hAnsi="Times New Roman" w:cs="Times New Roman"/>
          <w:bCs/>
          <w:sz w:val="24"/>
          <w:szCs w:val="24"/>
        </w:rPr>
        <w:t xml:space="preserve"> Relayer les campagnes nationales, promouvoir les actions auprès des professionnels de santé et développer des ambassadeurs santé</w:t>
      </w:r>
    </w:p>
    <w:p w14:paraId="29A5A500" w14:textId="77777777" w:rsidR="000C255D" w:rsidRPr="00570262" w:rsidRDefault="000C255D" w:rsidP="000C255D">
      <w:pPr>
        <w:numPr>
          <w:ilvl w:val="0"/>
          <w:numId w:val="24"/>
        </w:numPr>
        <w:spacing w:after="0"/>
        <w:jc w:val="both"/>
        <w:rPr>
          <w:rFonts w:ascii="Times New Roman" w:hAnsi="Times New Roman" w:cs="Times New Roman"/>
          <w:b/>
          <w:sz w:val="24"/>
          <w:szCs w:val="24"/>
          <w:u w:val="single"/>
        </w:rPr>
      </w:pPr>
      <w:r w:rsidRPr="00570262">
        <w:rPr>
          <w:rFonts w:ascii="Times New Roman" w:hAnsi="Times New Roman" w:cs="Times New Roman"/>
          <w:b/>
          <w:sz w:val="24"/>
          <w:szCs w:val="24"/>
          <w:u w:val="single"/>
        </w:rPr>
        <w:t xml:space="preserve">FA 2 : Développer les actions de prévention diabète et d’accompagnement en Nutrition Santé (PNNS) : </w:t>
      </w:r>
    </w:p>
    <w:p w14:paraId="52B7C5E5" w14:textId="77777777" w:rsidR="000C255D" w:rsidRPr="00570262" w:rsidRDefault="000C255D" w:rsidP="000C255D">
      <w:pPr>
        <w:spacing w:after="0"/>
        <w:ind w:left="1428"/>
        <w:jc w:val="both"/>
        <w:rPr>
          <w:rFonts w:ascii="Times New Roman" w:hAnsi="Times New Roman" w:cs="Times New Roman"/>
          <w:bCs/>
          <w:sz w:val="24"/>
          <w:szCs w:val="24"/>
        </w:rPr>
      </w:pPr>
      <w:r w:rsidRPr="00570262">
        <w:rPr>
          <w:rFonts w:ascii="Times New Roman" w:hAnsi="Times New Roman" w:cs="Times New Roman"/>
          <w:b/>
          <w:color w:val="538135"/>
          <w:sz w:val="24"/>
          <w:szCs w:val="24"/>
        </w:rPr>
        <w:t>Inscrire la population dans une démarche de prévention et de dépistage des risques de maladies :</w:t>
      </w:r>
      <w:r w:rsidRPr="00570262">
        <w:rPr>
          <w:rFonts w:ascii="Times New Roman" w:hAnsi="Times New Roman" w:cs="Times New Roman"/>
          <w:bCs/>
          <w:sz w:val="24"/>
          <w:szCs w:val="24"/>
        </w:rPr>
        <w:t xml:space="preserve"> Relayer les campagnes nationales, promouvoir les actions auprès des professionnels de santé et développer des ambassadeurs santé</w:t>
      </w:r>
    </w:p>
    <w:p w14:paraId="6F2FB44F" w14:textId="77777777" w:rsidR="000C255D" w:rsidRPr="00570262" w:rsidRDefault="000C255D" w:rsidP="000C255D">
      <w:pPr>
        <w:spacing w:after="0"/>
        <w:ind w:left="1428"/>
        <w:jc w:val="both"/>
        <w:rPr>
          <w:rFonts w:ascii="Times New Roman" w:hAnsi="Times New Roman" w:cs="Times New Roman"/>
          <w:bCs/>
          <w:sz w:val="24"/>
          <w:szCs w:val="24"/>
        </w:rPr>
      </w:pPr>
      <w:r w:rsidRPr="00570262">
        <w:rPr>
          <w:rFonts w:ascii="Times New Roman" w:hAnsi="Times New Roman" w:cs="Times New Roman"/>
          <w:b/>
          <w:color w:val="538135"/>
          <w:sz w:val="24"/>
          <w:szCs w:val="24"/>
        </w:rPr>
        <w:t>Développer les actions relatives à la nutrition et à l’activité physique :</w:t>
      </w:r>
      <w:r w:rsidRPr="00570262">
        <w:rPr>
          <w:rFonts w:ascii="Times New Roman" w:hAnsi="Times New Roman" w:cs="Times New Roman"/>
          <w:bCs/>
          <w:sz w:val="24"/>
          <w:szCs w:val="24"/>
        </w:rPr>
        <w:t xml:space="preserve"> promouvoir la charte du PNNS sur le PETR et soutenir les actions liées à la mise en œuvre de cette charte</w:t>
      </w:r>
    </w:p>
    <w:p w14:paraId="14253DE7" w14:textId="77777777" w:rsidR="000C255D" w:rsidRPr="00570262" w:rsidRDefault="000C255D" w:rsidP="000C255D">
      <w:pPr>
        <w:numPr>
          <w:ilvl w:val="0"/>
          <w:numId w:val="24"/>
        </w:numPr>
        <w:spacing w:after="0"/>
        <w:jc w:val="both"/>
        <w:rPr>
          <w:rFonts w:ascii="Times New Roman" w:hAnsi="Times New Roman" w:cs="Times New Roman"/>
          <w:b/>
          <w:sz w:val="24"/>
          <w:szCs w:val="24"/>
          <w:u w:val="single"/>
        </w:rPr>
      </w:pPr>
      <w:r w:rsidRPr="00570262">
        <w:rPr>
          <w:rFonts w:ascii="Times New Roman" w:hAnsi="Times New Roman" w:cs="Times New Roman"/>
          <w:b/>
          <w:sz w:val="24"/>
          <w:szCs w:val="24"/>
          <w:u w:val="single"/>
        </w:rPr>
        <w:t xml:space="preserve">FA 3 : Communiquer et informer du bilan de prévention par âge clé de la vie </w:t>
      </w:r>
    </w:p>
    <w:p w14:paraId="73C47C7D" w14:textId="77777777" w:rsidR="000C255D" w:rsidRPr="00570262" w:rsidRDefault="000C255D" w:rsidP="000C255D">
      <w:pPr>
        <w:spacing w:after="0"/>
        <w:ind w:left="1428"/>
        <w:jc w:val="both"/>
        <w:rPr>
          <w:rFonts w:ascii="Times New Roman" w:hAnsi="Times New Roman" w:cs="Times New Roman"/>
          <w:bCs/>
          <w:sz w:val="24"/>
          <w:szCs w:val="24"/>
        </w:rPr>
      </w:pPr>
      <w:r w:rsidRPr="00570262">
        <w:rPr>
          <w:rFonts w:ascii="Times New Roman" w:hAnsi="Times New Roman" w:cs="Times New Roman"/>
          <w:b/>
          <w:color w:val="538135"/>
          <w:sz w:val="24"/>
          <w:szCs w:val="24"/>
        </w:rPr>
        <w:t>Promouvoir les dispositifs d’accompagnement et d’accès aux soins :</w:t>
      </w:r>
      <w:r w:rsidRPr="00570262">
        <w:rPr>
          <w:rFonts w:ascii="Times New Roman" w:hAnsi="Times New Roman" w:cs="Times New Roman"/>
          <w:bCs/>
          <w:sz w:val="24"/>
          <w:szCs w:val="24"/>
        </w:rPr>
        <w:t xml:space="preserve"> dispositif de l’assurance maladie qui propose un bilan de prévention par un PS à un public cible</w:t>
      </w:r>
    </w:p>
    <w:p w14:paraId="53E8C2BE" w14:textId="77777777" w:rsidR="000C255D" w:rsidRPr="00570262" w:rsidRDefault="000C255D" w:rsidP="000C255D">
      <w:pPr>
        <w:numPr>
          <w:ilvl w:val="0"/>
          <w:numId w:val="24"/>
        </w:numPr>
        <w:spacing w:after="0"/>
        <w:jc w:val="both"/>
        <w:rPr>
          <w:rFonts w:ascii="Times New Roman" w:hAnsi="Times New Roman" w:cs="Times New Roman"/>
          <w:b/>
          <w:sz w:val="24"/>
          <w:szCs w:val="24"/>
          <w:u w:val="single"/>
        </w:rPr>
      </w:pPr>
      <w:r w:rsidRPr="00570262">
        <w:rPr>
          <w:rFonts w:ascii="Times New Roman" w:hAnsi="Times New Roman" w:cs="Times New Roman"/>
          <w:b/>
          <w:sz w:val="24"/>
          <w:szCs w:val="24"/>
          <w:u w:val="single"/>
        </w:rPr>
        <w:t>FA 4 : Promouvoir les actions de prévention des conduites addictives</w:t>
      </w:r>
    </w:p>
    <w:p w14:paraId="2383CC44" w14:textId="77777777" w:rsidR="000C255D" w:rsidRPr="00570262" w:rsidRDefault="000C255D" w:rsidP="000C255D">
      <w:pPr>
        <w:spacing w:after="0"/>
        <w:ind w:left="1428"/>
        <w:jc w:val="both"/>
        <w:rPr>
          <w:rFonts w:ascii="Times New Roman" w:hAnsi="Times New Roman" w:cs="Times New Roman"/>
          <w:bCs/>
          <w:sz w:val="24"/>
          <w:szCs w:val="24"/>
        </w:rPr>
      </w:pPr>
      <w:r w:rsidRPr="00570262">
        <w:rPr>
          <w:rFonts w:ascii="Times New Roman" w:hAnsi="Times New Roman" w:cs="Times New Roman"/>
          <w:b/>
          <w:color w:val="538135"/>
          <w:sz w:val="24"/>
          <w:szCs w:val="24"/>
        </w:rPr>
        <w:t>Réduire les comportements addictifs :</w:t>
      </w:r>
      <w:r w:rsidRPr="00570262">
        <w:rPr>
          <w:rFonts w:ascii="Times New Roman" w:hAnsi="Times New Roman" w:cs="Times New Roman"/>
          <w:bCs/>
          <w:sz w:val="24"/>
          <w:szCs w:val="24"/>
        </w:rPr>
        <w:t xml:space="preserve"> promouvoir les campagnes nationales et soutenir le développement d’actions de sensibilisation de la population</w:t>
      </w:r>
    </w:p>
    <w:p w14:paraId="12400CFF" w14:textId="77777777" w:rsidR="000C255D" w:rsidRPr="00570262" w:rsidRDefault="000C255D" w:rsidP="000C255D">
      <w:pPr>
        <w:spacing w:after="0"/>
        <w:ind w:left="1428"/>
        <w:jc w:val="both"/>
        <w:rPr>
          <w:rFonts w:ascii="Times New Roman" w:hAnsi="Times New Roman" w:cs="Times New Roman"/>
          <w:bCs/>
          <w:sz w:val="24"/>
          <w:szCs w:val="24"/>
        </w:rPr>
      </w:pPr>
    </w:p>
    <w:p w14:paraId="3E3F4045" w14:textId="77777777" w:rsidR="000C255D" w:rsidRPr="00570262" w:rsidRDefault="000C255D" w:rsidP="000C255D">
      <w:pPr>
        <w:spacing w:after="0"/>
        <w:ind w:left="1428"/>
        <w:jc w:val="both"/>
        <w:rPr>
          <w:rFonts w:ascii="Times New Roman" w:hAnsi="Times New Roman" w:cs="Times New Roman"/>
          <w:bCs/>
          <w:sz w:val="24"/>
          <w:szCs w:val="24"/>
        </w:rPr>
      </w:pPr>
    </w:p>
    <w:p w14:paraId="1B91624C" w14:textId="77777777" w:rsidR="000C255D" w:rsidRPr="00570262" w:rsidRDefault="000C255D" w:rsidP="000C255D">
      <w:pPr>
        <w:numPr>
          <w:ilvl w:val="0"/>
          <w:numId w:val="24"/>
        </w:numPr>
        <w:spacing w:after="0"/>
        <w:jc w:val="both"/>
        <w:rPr>
          <w:rFonts w:ascii="Times New Roman" w:hAnsi="Times New Roman" w:cs="Times New Roman"/>
          <w:b/>
          <w:sz w:val="24"/>
          <w:szCs w:val="24"/>
          <w:u w:val="single"/>
        </w:rPr>
      </w:pPr>
      <w:r w:rsidRPr="00570262">
        <w:rPr>
          <w:rFonts w:ascii="Times New Roman" w:hAnsi="Times New Roman" w:cs="Times New Roman"/>
          <w:b/>
          <w:sz w:val="24"/>
          <w:szCs w:val="24"/>
          <w:u w:val="single"/>
        </w:rPr>
        <w:lastRenderedPageBreak/>
        <w:t>FA 5 : Compléter l’offre de sport santé et développer la communication à destination des professionnels et des patients</w:t>
      </w:r>
    </w:p>
    <w:p w14:paraId="3374BF2C" w14:textId="77777777" w:rsidR="000C255D" w:rsidRPr="00570262" w:rsidRDefault="000C255D" w:rsidP="000C255D">
      <w:pPr>
        <w:spacing w:after="0"/>
        <w:ind w:left="1428"/>
        <w:jc w:val="both"/>
        <w:rPr>
          <w:rFonts w:ascii="Times New Roman" w:hAnsi="Times New Roman" w:cs="Times New Roman"/>
          <w:bCs/>
          <w:sz w:val="24"/>
          <w:szCs w:val="24"/>
        </w:rPr>
      </w:pPr>
      <w:r w:rsidRPr="00570262">
        <w:rPr>
          <w:rFonts w:ascii="Times New Roman" w:hAnsi="Times New Roman" w:cs="Times New Roman"/>
          <w:b/>
          <w:color w:val="538135"/>
          <w:sz w:val="24"/>
          <w:szCs w:val="24"/>
        </w:rPr>
        <w:t>Promouvoir l’activité physique adaptée (APA) :</w:t>
      </w:r>
      <w:r w:rsidRPr="00570262">
        <w:rPr>
          <w:rFonts w:ascii="Times New Roman" w:hAnsi="Times New Roman" w:cs="Times New Roman"/>
          <w:bCs/>
          <w:sz w:val="24"/>
          <w:szCs w:val="24"/>
        </w:rPr>
        <w:t xml:space="preserve"> Mailler le territoire pour offrir des APA de proximité et solliciter les collectivités pour mettre à disposition des équipements sportifs, apporter un éventuel soutien financier et se faire relai de la communication</w:t>
      </w:r>
    </w:p>
    <w:p w14:paraId="20D6D25A" w14:textId="77777777" w:rsidR="000C255D" w:rsidRPr="00570262" w:rsidRDefault="000C255D" w:rsidP="000C255D">
      <w:pPr>
        <w:spacing w:after="0"/>
        <w:ind w:left="1428"/>
        <w:jc w:val="both"/>
        <w:rPr>
          <w:rFonts w:ascii="Times New Roman" w:hAnsi="Times New Roman" w:cs="Times New Roman"/>
          <w:bCs/>
          <w:sz w:val="24"/>
          <w:szCs w:val="24"/>
        </w:rPr>
      </w:pPr>
    </w:p>
    <w:p w14:paraId="6C509897" w14:textId="77777777" w:rsidR="000C255D" w:rsidRPr="00570262" w:rsidRDefault="000C255D" w:rsidP="000C255D">
      <w:pPr>
        <w:numPr>
          <w:ilvl w:val="0"/>
          <w:numId w:val="22"/>
        </w:numPr>
        <w:spacing w:after="0"/>
        <w:ind w:left="284"/>
        <w:jc w:val="both"/>
        <w:rPr>
          <w:rFonts w:ascii="Times New Roman" w:hAnsi="Times New Roman" w:cs="Times New Roman"/>
          <w:b/>
          <w:color w:val="4472C4"/>
          <w:sz w:val="24"/>
          <w:szCs w:val="24"/>
        </w:rPr>
      </w:pPr>
      <w:r w:rsidRPr="00570262">
        <w:rPr>
          <w:rFonts w:ascii="Times New Roman" w:hAnsi="Times New Roman" w:cs="Times New Roman"/>
          <w:b/>
          <w:color w:val="4472C4"/>
          <w:sz w:val="24"/>
          <w:szCs w:val="24"/>
        </w:rPr>
        <w:t>Axe : Parcours de soins des personnes vulnérables :</w:t>
      </w:r>
    </w:p>
    <w:p w14:paraId="6AFAC726" w14:textId="77777777" w:rsidR="000C255D" w:rsidRPr="00570262" w:rsidRDefault="000C255D" w:rsidP="000C255D">
      <w:pPr>
        <w:spacing w:after="0"/>
        <w:ind w:left="284"/>
        <w:jc w:val="both"/>
        <w:rPr>
          <w:rFonts w:ascii="Times New Roman" w:hAnsi="Times New Roman" w:cs="Times New Roman"/>
          <w:b/>
          <w:color w:val="4472C4"/>
          <w:sz w:val="24"/>
          <w:szCs w:val="24"/>
        </w:rPr>
      </w:pPr>
    </w:p>
    <w:p w14:paraId="31B6E508" w14:textId="77777777" w:rsidR="000C255D" w:rsidRPr="00570262" w:rsidRDefault="000C255D" w:rsidP="000C255D">
      <w:pPr>
        <w:numPr>
          <w:ilvl w:val="0"/>
          <w:numId w:val="24"/>
        </w:numPr>
        <w:spacing w:after="0"/>
        <w:jc w:val="both"/>
        <w:rPr>
          <w:rFonts w:ascii="Times New Roman" w:hAnsi="Times New Roman" w:cs="Times New Roman"/>
          <w:bCs/>
          <w:sz w:val="24"/>
          <w:szCs w:val="24"/>
          <w:u w:val="single"/>
        </w:rPr>
      </w:pPr>
      <w:r w:rsidRPr="00570262">
        <w:rPr>
          <w:rFonts w:ascii="Times New Roman" w:hAnsi="Times New Roman" w:cs="Times New Roman"/>
          <w:b/>
          <w:sz w:val="24"/>
          <w:szCs w:val="24"/>
          <w:u w:val="single"/>
        </w:rPr>
        <w:t>FA 1 : Promouvoir les actions de prévention de la perte d’autonomie</w:t>
      </w:r>
      <w:r w:rsidRPr="00570262">
        <w:rPr>
          <w:rFonts w:ascii="Times New Roman" w:hAnsi="Times New Roman" w:cs="Times New Roman"/>
          <w:bCs/>
          <w:sz w:val="24"/>
          <w:szCs w:val="24"/>
          <w:u w:val="single"/>
        </w:rPr>
        <w:t xml:space="preserve"> </w:t>
      </w:r>
      <w:r w:rsidRPr="00570262">
        <w:rPr>
          <w:rFonts w:ascii="Times New Roman" w:hAnsi="Times New Roman" w:cs="Times New Roman"/>
          <w:b/>
          <w:sz w:val="24"/>
          <w:szCs w:val="24"/>
          <w:u w:val="single"/>
        </w:rPr>
        <w:t xml:space="preserve">pour favoriser le maintien à domicile  </w:t>
      </w:r>
    </w:p>
    <w:p w14:paraId="507D30DB" w14:textId="77777777" w:rsidR="000C255D" w:rsidRPr="00570262" w:rsidRDefault="000C255D" w:rsidP="000C255D">
      <w:pPr>
        <w:spacing w:after="0"/>
        <w:ind w:left="1428"/>
        <w:jc w:val="both"/>
        <w:rPr>
          <w:rFonts w:ascii="Times New Roman" w:hAnsi="Times New Roman" w:cs="Times New Roman"/>
          <w:bCs/>
          <w:sz w:val="24"/>
          <w:szCs w:val="24"/>
        </w:rPr>
      </w:pPr>
      <w:r w:rsidRPr="00570262">
        <w:rPr>
          <w:rFonts w:ascii="Times New Roman" w:hAnsi="Times New Roman" w:cs="Times New Roman"/>
          <w:b/>
          <w:color w:val="538135"/>
          <w:sz w:val="24"/>
          <w:szCs w:val="24"/>
        </w:rPr>
        <w:t>Soutenir la politique de maintien à domicile :</w:t>
      </w:r>
      <w:r w:rsidRPr="00570262">
        <w:rPr>
          <w:rFonts w:ascii="Times New Roman" w:hAnsi="Times New Roman" w:cs="Times New Roman"/>
          <w:bCs/>
          <w:sz w:val="24"/>
          <w:szCs w:val="24"/>
        </w:rPr>
        <w:t xml:space="preserve"> Communiquer et soutenir le déploiement des actions de prévention, mailler le territoire du PETR en développant des actions sur les secteurs des zones blanches</w:t>
      </w:r>
    </w:p>
    <w:p w14:paraId="6DC8304D" w14:textId="77777777" w:rsidR="000C255D" w:rsidRPr="00570262" w:rsidRDefault="000C255D" w:rsidP="000C255D">
      <w:pPr>
        <w:numPr>
          <w:ilvl w:val="0"/>
          <w:numId w:val="24"/>
        </w:numPr>
        <w:spacing w:after="0"/>
        <w:jc w:val="both"/>
        <w:rPr>
          <w:rFonts w:ascii="Times New Roman" w:hAnsi="Times New Roman" w:cs="Times New Roman"/>
          <w:b/>
          <w:sz w:val="24"/>
          <w:szCs w:val="24"/>
          <w:u w:val="single"/>
        </w:rPr>
      </w:pPr>
      <w:r w:rsidRPr="00570262">
        <w:rPr>
          <w:rFonts w:ascii="Times New Roman" w:hAnsi="Times New Roman" w:cs="Times New Roman"/>
          <w:b/>
          <w:sz w:val="24"/>
          <w:szCs w:val="24"/>
          <w:u w:val="single"/>
        </w:rPr>
        <w:t xml:space="preserve">FA 2 : Améliorer l’accès aux soins des publics vulnérables </w:t>
      </w:r>
    </w:p>
    <w:p w14:paraId="33F1E5A5" w14:textId="77777777" w:rsidR="000C255D" w:rsidRPr="00570262" w:rsidRDefault="000C255D" w:rsidP="000C255D">
      <w:pPr>
        <w:spacing w:after="0"/>
        <w:ind w:left="1428"/>
        <w:jc w:val="both"/>
        <w:rPr>
          <w:rFonts w:ascii="Times New Roman" w:hAnsi="Times New Roman" w:cs="Times New Roman"/>
          <w:bCs/>
          <w:sz w:val="24"/>
          <w:szCs w:val="24"/>
        </w:rPr>
      </w:pPr>
      <w:r w:rsidRPr="00570262">
        <w:rPr>
          <w:rFonts w:ascii="Times New Roman" w:hAnsi="Times New Roman" w:cs="Times New Roman"/>
          <w:b/>
          <w:color w:val="538135"/>
          <w:sz w:val="24"/>
          <w:szCs w:val="24"/>
        </w:rPr>
        <w:t>Identifier et diffuser les dispositifs d’accompagnement et les parcours de soins :</w:t>
      </w:r>
      <w:r w:rsidRPr="00570262">
        <w:rPr>
          <w:rFonts w:ascii="Times New Roman" w:hAnsi="Times New Roman" w:cs="Times New Roman"/>
          <w:bCs/>
          <w:sz w:val="24"/>
          <w:szCs w:val="24"/>
        </w:rPr>
        <w:t xml:space="preserve"> Promouvoir l’espace mobile de santé et l’étendre au reste du territoire, compléter l’offre de soins destiné à des publics cibles, mettre en place un nouveau dispositif d’accès aux soins :  médico-bus avec plusieurs financeurs potentiels (CRBFC, ARS, Conférence des financeurs…) </w:t>
      </w:r>
    </w:p>
    <w:p w14:paraId="6203C587" w14:textId="77777777" w:rsidR="000C255D" w:rsidRPr="00570262" w:rsidRDefault="000C255D" w:rsidP="000C255D">
      <w:pPr>
        <w:spacing w:after="0"/>
        <w:ind w:left="1068"/>
        <w:jc w:val="both"/>
        <w:rPr>
          <w:rFonts w:ascii="Times New Roman" w:hAnsi="Times New Roman" w:cs="Times New Roman"/>
          <w:bCs/>
          <w:sz w:val="24"/>
          <w:szCs w:val="24"/>
        </w:rPr>
      </w:pPr>
    </w:p>
    <w:p w14:paraId="45BDBD09" w14:textId="77777777" w:rsidR="000C255D" w:rsidRPr="00570262" w:rsidRDefault="000C255D" w:rsidP="000C255D">
      <w:pPr>
        <w:numPr>
          <w:ilvl w:val="0"/>
          <w:numId w:val="22"/>
        </w:numPr>
        <w:spacing w:after="0"/>
        <w:ind w:left="284"/>
        <w:jc w:val="both"/>
        <w:rPr>
          <w:rFonts w:ascii="Times New Roman" w:hAnsi="Times New Roman" w:cs="Times New Roman"/>
          <w:b/>
          <w:color w:val="4472C4"/>
          <w:sz w:val="24"/>
          <w:szCs w:val="24"/>
        </w:rPr>
      </w:pPr>
      <w:r w:rsidRPr="00570262">
        <w:rPr>
          <w:rFonts w:ascii="Times New Roman" w:hAnsi="Times New Roman" w:cs="Times New Roman"/>
          <w:b/>
          <w:color w:val="4472C4"/>
          <w:sz w:val="24"/>
          <w:szCs w:val="24"/>
        </w:rPr>
        <w:t>Axe : Santé des enfants et des jeunes :</w:t>
      </w:r>
    </w:p>
    <w:p w14:paraId="1B09D8D0" w14:textId="77777777" w:rsidR="000C255D" w:rsidRPr="00570262" w:rsidRDefault="000C255D" w:rsidP="000C255D">
      <w:pPr>
        <w:spacing w:after="0"/>
        <w:ind w:left="284"/>
        <w:jc w:val="both"/>
        <w:rPr>
          <w:rFonts w:ascii="Times New Roman" w:hAnsi="Times New Roman" w:cs="Times New Roman"/>
          <w:b/>
          <w:color w:val="4472C4"/>
          <w:sz w:val="24"/>
          <w:szCs w:val="24"/>
        </w:rPr>
      </w:pPr>
    </w:p>
    <w:p w14:paraId="63CF7588" w14:textId="77777777" w:rsidR="000C255D" w:rsidRPr="00570262" w:rsidRDefault="000C255D" w:rsidP="000C255D">
      <w:pPr>
        <w:numPr>
          <w:ilvl w:val="0"/>
          <w:numId w:val="25"/>
        </w:numPr>
        <w:spacing w:after="0"/>
        <w:jc w:val="both"/>
        <w:rPr>
          <w:rFonts w:ascii="Times New Roman" w:hAnsi="Times New Roman" w:cs="Times New Roman"/>
          <w:b/>
          <w:sz w:val="24"/>
          <w:szCs w:val="24"/>
          <w:u w:val="single"/>
        </w:rPr>
      </w:pPr>
      <w:r w:rsidRPr="00570262">
        <w:rPr>
          <w:rFonts w:ascii="Times New Roman" w:hAnsi="Times New Roman" w:cs="Times New Roman"/>
          <w:b/>
          <w:sz w:val="24"/>
          <w:szCs w:val="24"/>
          <w:u w:val="single"/>
        </w:rPr>
        <w:t>FA 1 : Renforcer l’accompagnement à la maternité et à la périnatalité</w:t>
      </w:r>
    </w:p>
    <w:p w14:paraId="28DCD7AC" w14:textId="77777777" w:rsidR="000C255D" w:rsidRPr="00570262" w:rsidRDefault="000C255D" w:rsidP="000C255D">
      <w:pPr>
        <w:spacing w:after="0"/>
        <w:ind w:left="1428"/>
        <w:jc w:val="both"/>
        <w:rPr>
          <w:rFonts w:ascii="Times New Roman" w:hAnsi="Times New Roman" w:cs="Times New Roman"/>
          <w:bCs/>
          <w:sz w:val="24"/>
          <w:szCs w:val="24"/>
        </w:rPr>
      </w:pPr>
      <w:r w:rsidRPr="00570262">
        <w:rPr>
          <w:rFonts w:ascii="Times New Roman" w:hAnsi="Times New Roman" w:cs="Times New Roman"/>
          <w:b/>
          <w:color w:val="538135"/>
          <w:sz w:val="24"/>
          <w:szCs w:val="24"/>
        </w:rPr>
        <w:t>Soutenir et accompagner les parents lors de la maternité et périnatalité et promouvoir les compétences psychosociales de l’enfant et son environnement :</w:t>
      </w:r>
      <w:r w:rsidRPr="00570262">
        <w:rPr>
          <w:rFonts w:ascii="Times New Roman" w:hAnsi="Times New Roman" w:cs="Times New Roman"/>
          <w:bCs/>
          <w:sz w:val="24"/>
          <w:szCs w:val="24"/>
        </w:rPr>
        <w:t xml:space="preserve"> Faire des rencontres thématiques maternité/parentalité et soutenir la communication des bus PMI</w:t>
      </w:r>
    </w:p>
    <w:p w14:paraId="3B4A9F3A" w14:textId="77777777" w:rsidR="000C255D" w:rsidRPr="00570262" w:rsidRDefault="000C255D" w:rsidP="000C255D">
      <w:pPr>
        <w:numPr>
          <w:ilvl w:val="0"/>
          <w:numId w:val="25"/>
        </w:numPr>
        <w:spacing w:after="0"/>
        <w:jc w:val="both"/>
        <w:rPr>
          <w:rFonts w:ascii="Times New Roman" w:hAnsi="Times New Roman" w:cs="Times New Roman"/>
          <w:b/>
          <w:sz w:val="24"/>
          <w:szCs w:val="24"/>
          <w:u w:val="single"/>
        </w:rPr>
      </w:pPr>
      <w:r w:rsidRPr="00570262">
        <w:rPr>
          <w:rFonts w:ascii="Times New Roman" w:hAnsi="Times New Roman" w:cs="Times New Roman"/>
          <w:b/>
          <w:sz w:val="24"/>
          <w:szCs w:val="24"/>
          <w:u w:val="single"/>
        </w:rPr>
        <w:t>FA 2 : Promouvoir la santé des enfants et des jeunes et renforcer leurs compétences psychosociales</w:t>
      </w:r>
    </w:p>
    <w:p w14:paraId="38CB4152" w14:textId="77777777" w:rsidR="000C255D" w:rsidRPr="00570262" w:rsidRDefault="000C255D" w:rsidP="000C255D">
      <w:pPr>
        <w:spacing w:after="0"/>
        <w:ind w:left="1418"/>
        <w:jc w:val="both"/>
        <w:rPr>
          <w:rFonts w:ascii="Times New Roman" w:hAnsi="Times New Roman" w:cs="Times New Roman"/>
          <w:bCs/>
          <w:sz w:val="24"/>
          <w:szCs w:val="24"/>
        </w:rPr>
      </w:pPr>
      <w:r w:rsidRPr="00570262">
        <w:rPr>
          <w:rFonts w:ascii="Times New Roman" w:hAnsi="Times New Roman" w:cs="Times New Roman"/>
          <w:b/>
          <w:color w:val="538135"/>
          <w:sz w:val="24"/>
          <w:szCs w:val="24"/>
        </w:rPr>
        <w:t>Former le personnel en lien avec les enfants et les jeunes aux compétences psychosociales :</w:t>
      </w:r>
      <w:r w:rsidRPr="00570262">
        <w:rPr>
          <w:rFonts w:ascii="Times New Roman" w:hAnsi="Times New Roman" w:cs="Times New Roman"/>
          <w:bCs/>
          <w:sz w:val="24"/>
          <w:szCs w:val="24"/>
        </w:rPr>
        <w:t xml:space="preserve"> Proposer des formations, territorialiser les actions et soutenir les actions de type « jardin des émotions », jeu des signes…</w:t>
      </w:r>
    </w:p>
    <w:p w14:paraId="6895CB0A" w14:textId="77777777" w:rsidR="000C255D" w:rsidRPr="00570262" w:rsidRDefault="000C255D" w:rsidP="000C255D">
      <w:pPr>
        <w:spacing w:after="0"/>
        <w:ind w:left="1418"/>
        <w:jc w:val="both"/>
        <w:rPr>
          <w:rFonts w:ascii="Times New Roman" w:hAnsi="Times New Roman" w:cs="Times New Roman"/>
          <w:bCs/>
          <w:sz w:val="24"/>
          <w:szCs w:val="24"/>
        </w:rPr>
      </w:pPr>
      <w:r w:rsidRPr="00570262">
        <w:rPr>
          <w:rFonts w:ascii="Times New Roman" w:hAnsi="Times New Roman" w:cs="Times New Roman"/>
          <w:b/>
          <w:color w:val="538135"/>
          <w:sz w:val="24"/>
          <w:szCs w:val="24"/>
        </w:rPr>
        <w:t>Promouvoir la santé de manière globale :</w:t>
      </w:r>
      <w:r w:rsidRPr="00570262">
        <w:rPr>
          <w:rFonts w:ascii="Times New Roman" w:hAnsi="Times New Roman" w:cs="Times New Roman"/>
          <w:bCs/>
          <w:sz w:val="24"/>
          <w:szCs w:val="24"/>
        </w:rPr>
        <w:t xml:space="preserve"> Promouvoir le </w:t>
      </w:r>
      <w:proofErr w:type="spellStart"/>
      <w:r w:rsidRPr="00570262">
        <w:rPr>
          <w:rFonts w:ascii="Times New Roman" w:hAnsi="Times New Roman" w:cs="Times New Roman"/>
          <w:bCs/>
          <w:sz w:val="24"/>
          <w:szCs w:val="24"/>
        </w:rPr>
        <w:t>Pass</w:t>
      </w:r>
      <w:proofErr w:type="spellEnd"/>
      <w:r w:rsidRPr="00570262">
        <w:rPr>
          <w:rFonts w:ascii="Times New Roman" w:hAnsi="Times New Roman" w:cs="Times New Roman"/>
          <w:bCs/>
          <w:sz w:val="24"/>
          <w:szCs w:val="24"/>
        </w:rPr>
        <w:t xml:space="preserve">’ Santé Jeune aux publics cibles, développer des ambassadeurs santé jeune et prévenir des conduites addictives </w:t>
      </w:r>
    </w:p>
    <w:p w14:paraId="559B402F" w14:textId="77777777" w:rsidR="000C255D" w:rsidRPr="00570262" w:rsidRDefault="000C255D" w:rsidP="000C255D">
      <w:pPr>
        <w:numPr>
          <w:ilvl w:val="0"/>
          <w:numId w:val="25"/>
        </w:numPr>
        <w:spacing w:after="0"/>
        <w:jc w:val="both"/>
        <w:rPr>
          <w:rFonts w:ascii="Times New Roman" w:hAnsi="Times New Roman" w:cs="Times New Roman"/>
          <w:b/>
          <w:sz w:val="24"/>
          <w:szCs w:val="24"/>
          <w:u w:val="single"/>
        </w:rPr>
      </w:pPr>
      <w:r w:rsidRPr="00570262">
        <w:rPr>
          <w:rFonts w:ascii="Times New Roman" w:hAnsi="Times New Roman" w:cs="Times New Roman"/>
          <w:b/>
          <w:sz w:val="24"/>
          <w:szCs w:val="24"/>
          <w:u w:val="single"/>
        </w:rPr>
        <w:t>FA 3 : Favoriser l’accès à la santé sexuelle</w:t>
      </w:r>
    </w:p>
    <w:p w14:paraId="3FFA2716" w14:textId="77777777" w:rsidR="000C255D" w:rsidRPr="00570262" w:rsidRDefault="000C255D" w:rsidP="000C255D">
      <w:pPr>
        <w:spacing w:after="0"/>
        <w:ind w:left="1428"/>
        <w:jc w:val="both"/>
        <w:rPr>
          <w:rFonts w:ascii="Times New Roman" w:hAnsi="Times New Roman" w:cs="Times New Roman"/>
          <w:bCs/>
          <w:sz w:val="24"/>
          <w:szCs w:val="24"/>
        </w:rPr>
      </w:pPr>
      <w:r w:rsidRPr="00570262">
        <w:rPr>
          <w:rFonts w:ascii="Times New Roman" w:hAnsi="Times New Roman" w:cs="Times New Roman"/>
          <w:b/>
          <w:color w:val="538135"/>
          <w:sz w:val="24"/>
          <w:szCs w:val="24"/>
        </w:rPr>
        <w:t>Renforcer la visibilité et l’accessibilité aux dispositifs existants et aller vers :</w:t>
      </w:r>
      <w:r w:rsidRPr="00570262">
        <w:rPr>
          <w:rFonts w:ascii="Times New Roman" w:hAnsi="Times New Roman" w:cs="Times New Roman"/>
          <w:bCs/>
          <w:sz w:val="24"/>
          <w:szCs w:val="24"/>
        </w:rPr>
        <w:t xml:space="preserve"> Eduquer les jeunes à la santé sexuelle, renforcer les compétences des parents en éducation à la santé sexuelle, mobiliser les sage-femmes pour un accès au </w:t>
      </w:r>
      <w:r w:rsidRPr="00570262">
        <w:rPr>
          <w:rFonts w:ascii="Times New Roman" w:hAnsi="Times New Roman" w:cs="Times New Roman"/>
          <w:bCs/>
          <w:sz w:val="24"/>
          <w:szCs w:val="24"/>
        </w:rPr>
        <w:lastRenderedPageBreak/>
        <w:t>premier rendez-vous gynécologique et améliorer l’information en santé sexuelle en adaptant les modes de communication au public ciblé</w:t>
      </w:r>
    </w:p>
    <w:p w14:paraId="7ABA52ED" w14:textId="77777777" w:rsidR="000C255D" w:rsidRPr="00570262" w:rsidRDefault="000C255D" w:rsidP="000C255D">
      <w:pPr>
        <w:numPr>
          <w:ilvl w:val="0"/>
          <w:numId w:val="25"/>
        </w:numPr>
        <w:spacing w:after="0"/>
        <w:jc w:val="both"/>
        <w:rPr>
          <w:rFonts w:ascii="Times New Roman" w:hAnsi="Times New Roman" w:cs="Times New Roman"/>
          <w:b/>
          <w:sz w:val="24"/>
          <w:szCs w:val="24"/>
          <w:u w:val="single"/>
        </w:rPr>
      </w:pPr>
      <w:r w:rsidRPr="00570262">
        <w:rPr>
          <w:rFonts w:ascii="Times New Roman" w:hAnsi="Times New Roman" w:cs="Times New Roman"/>
          <w:b/>
          <w:sz w:val="24"/>
          <w:szCs w:val="24"/>
          <w:u w:val="single"/>
        </w:rPr>
        <w:t>FA 4 : Promouvoir la nutrition et l’activité physique des enfants et de leur famille</w:t>
      </w:r>
    </w:p>
    <w:p w14:paraId="590C496E" w14:textId="77777777" w:rsidR="000C255D" w:rsidRPr="00570262" w:rsidRDefault="000C255D" w:rsidP="000C255D">
      <w:pPr>
        <w:spacing w:after="0"/>
        <w:ind w:left="1428"/>
        <w:jc w:val="both"/>
        <w:rPr>
          <w:rFonts w:ascii="Times New Roman" w:hAnsi="Times New Roman" w:cs="Times New Roman"/>
          <w:bCs/>
          <w:sz w:val="24"/>
          <w:szCs w:val="24"/>
        </w:rPr>
      </w:pPr>
      <w:r w:rsidRPr="00570262">
        <w:rPr>
          <w:rFonts w:ascii="Times New Roman" w:hAnsi="Times New Roman" w:cs="Times New Roman"/>
          <w:b/>
          <w:color w:val="538135"/>
          <w:sz w:val="24"/>
          <w:szCs w:val="24"/>
        </w:rPr>
        <w:t>Prévenir de l’obésité chez l’enfant et l’adolescent :</w:t>
      </w:r>
      <w:r w:rsidRPr="00570262">
        <w:rPr>
          <w:rFonts w:ascii="Times New Roman" w:hAnsi="Times New Roman" w:cs="Times New Roman"/>
          <w:bCs/>
          <w:sz w:val="24"/>
          <w:szCs w:val="24"/>
        </w:rPr>
        <w:t xml:space="preserve"> Soutenir les actions existantes (</w:t>
      </w:r>
      <w:proofErr w:type="spellStart"/>
      <w:r w:rsidRPr="00570262">
        <w:rPr>
          <w:rFonts w:ascii="Times New Roman" w:hAnsi="Times New Roman" w:cs="Times New Roman"/>
          <w:bCs/>
          <w:sz w:val="24"/>
          <w:szCs w:val="24"/>
        </w:rPr>
        <w:t>Reppop</w:t>
      </w:r>
      <w:proofErr w:type="spellEnd"/>
      <w:r w:rsidRPr="00570262">
        <w:rPr>
          <w:rFonts w:ascii="Times New Roman" w:hAnsi="Times New Roman" w:cs="Times New Roman"/>
          <w:bCs/>
          <w:sz w:val="24"/>
          <w:szCs w:val="24"/>
        </w:rPr>
        <w:t xml:space="preserve">, </w:t>
      </w:r>
      <w:proofErr w:type="spellStart"/>
      <w:r w:rsidRPr="00570262">
        <w:rPr>
          <w:rFonts w:ascii="Times New Roman" w:hAnsi="Times New Roman" w:cs="Times New Roman"/>
          <w:bCs/>
          <w:sz w:val="24"/>
          <w:szCs w:val="24"/>
        </w:rPr>
        <w:t>Pass</w:t>
      </w:r>
      <w:proofErr w:type="spellEnd"/>
      <w:r w:rsidRPr="00570262">
        <w:rPr>
          <w:rFonts w:ascii="Times New Roman" w:hAnsi="Times New Roman" w:cs="Times New Roman"/>
          <w:bCs/>
          <w:sz w:val="24"/>
          <w:szCs w:val="24"/>
        </w:rPr>
        <w:t xml:space="preserve"> sport forme, retrouve ton cap, Nutri-time), Promouvoir une alimentation saine, contribuer à la mise en œuvre du projet alimentaire territorial, promouvoir les recommandations du PNNS</w:t>
      </w:r>
    </w:p>
    <w:p w14:paraId="4769DA33" w14:textId="77777777" w:rsidR="000C255D" w:rsidRPr="00570262" w:rsidRDefault="000C255D" w:rsidP="000C255D">
      <w:pPr>
        <w:spacing w:after="0"/>
        <w:ind w:left="1428"/>
        <w:jc w:val="both"/>
        <w:rPr>
          <w:rFonts w:ascii="Times New Roman" w:hAnsi="Times New Roman" w:cs="Times New Roman"/>
          <w:bCs/>
          <w:sz w:val="24"/>
          <w:szCs w:val="24"/>
        </w:rPr>
      </w:pPr>
    </w:p>
    <w:p w14:paraId="42E4BD2E" w14:textId="77777777" w:rsidR="000C255D" w:rsidRPr="00570262" w:rsidRDefault="000C255D" w:rsidP="000C255D">
      <w:pPr>
        <w:numPr>
          <w:ilvl w:val="0"/>
          <w:numId w:val="22"/>
        </w:numPr>
        <w:spacing w:after="0"/>
        <w:ind w:left="284"/>
        <w:jc w:val="both"/>
        <w:rPr>
          <w:rFonts w:ascii="Times New Roman" w:hAnsi="Times New Roman" w:cs="Times New Roman"/>
          <w:b/>
          <w:color w:val="4472C4"/>
          <w:sz w:val="24"/>
          <w:szCs w:val="24"/>
        </w:rPr>
      </w:pPr>
      <w:r w:rsidRPr="00570262">
        <w:rPr>
          <w:rFonts w:ascii="Times New Roman" w:hAnsi="Times New Roman" w:cs="Times New Roman"/>
          <w:b/>
          <w:color w:val="4472C4"/>
          <w:sz w:val="24"/>
          <w:szCs w:val="24"/>
        </w:rPr>
        <w:t>Axe : Santé mentale :</w:t>
      </w:r>
    </w:p>
    <w:p w14:paraId="5C3A61B4" w14:textId="77777777" w:rsidR="000C255D" w:rsidRPr="00570262" w:rsidRDefault="000C255D" w:rsidP="000C255D">
      <w:pPr>
        <w:spacing w:after="0"/>
        <w:ind w:left="284"/>
        <w:jc w:val="both"/>
        <w:rPr>
          <w:rFonts w:ascii="Times New Roman" w:hAnsi="Times New Roman" w:cs="Times New Roman"/>
          <w:b/>
          <w:color w:val="4472C4"/>
          <w:sz w:val="24"/>
          <w:szCs w:val="24"/>
        </w:rPr>
      </w:pPr>
    </w:p>
    <w:p w14:paraId="46C327FB" w14:textId="77777777" w:rsidR="000C255D" w:rsidRPr="00570262" w:rsidRDefault="000C255D" w:rsidP="000C255D">
      <w:pPr>
        <w:numPr>
          <w:ilvl w:val="0"/>
          <w:numId w:val="26"/>
        </w:numPr>
        <w:spacing w:after="0"/>
        <w:jc w:val="both"/>
        <w:rPr>
          <w:rFonts w:ascii="Times New Roman" w:hAnsi="Times New Roman" w:cs="Times New Roman"/>
          <w:b/>
          <w:sz w:val="24"/>
          <w:szCs w:val="24"/>
          <w:u w:val="single"/>
        </w:rPr>
      </w:pPr>
      <w:r w:rsidRPr="00570262">
        <w:rPr>
          <w:rFonts w:ascii="Times New Roman" w:hAnsi="Times New Roman" w:cs="Times New Roman"/>
          <w:b/>
          <w:sz w:val="24"/>
          <w:szCs w:val="24"/>
          <w:u w:val="single"/>
        </w:rPr>
        <w:t xml:space="preserve">FA 1 : Sensibiliser à la santé mentale </w:t>
      </w:r>
    </w:p>
    <w:p w14:paraId="47E1B01C" w14:textId="77777777" w:rsidR="000C255D" w:rsidRPr="00570262" w:rsidRDefault="000C255D" w:rsidP="000C255D">
      <w:pPr>
        <w:spacing w:after="0"/>
        <w:ind w:left="1428"/>
        <w:jc w:val="both"/>
        <w:rPr>
          <w:rFonts w:ascii="Times New Roman" w:hAnsi="Times New Roman" w:cs="Times New Roman"/>
          <w:bCs/>
          <w:sz w:val="24"/>
          <w:szCs w:val="24"/>
        </w:rPr>
      </w:pPr>
      <w:r w:rsidRPr="00570262">
        <w:rPr>
          <w:rFonts w:ascii="Times New Roman" w:hAnsi="Times New Roman" w:cs="Times New Roman"/>
          <w:b/>
          <w:color w:val="538135"/>
          <w:sz w:val="24"/>
          <w:szCs w:val="24"/>
        </w:rPr>
        <w:t>Déstigmatiser l’image de la santé mentale :</w:t>
      </w:r>
      <w:r w:rsidRPr="00570262">
        <w:rPr>
          <w:rFonts w:ascii="Times New Roman" w:hAnsi="Times New Roman" w:cs="Times New Roman"/>
          <w:bCs/>
          <w:sz w:val="24"/>
          <w:szCs w:val="24"/>
        </w:rPr>
        <w:t xml:space="preserve"> Promouvoir et soutenir l’organisation des semaines d’information sur la santé mentale et sensibiliser le public jeune à la santé mentale</w:t>
      </w:r>
    </w:p>
    <w:p w14:paraId="382DF98A" w14:textId="77777777" w:rsidR="000C255D" w:rsidRPr="00570262" w:rsidRDefault="000C255D" w:rsidP="000C255D">
      <w:pPr>
        <w:numPr>
          <w:ilvl w:val="0"/>
          <w:numId w:val="26"/>
        </w:numPr>
        <w:spacing w:after="0"/>
        <w:jc w:val="both"/>
        <w:rPr>
          <w:rFonts w:ascii="Times New Roman" w:hAnsi="Times New Roman" w:cs="Times New Roman"/>
          <w:b/>
          <w:sz w:val="24"/>
          <w:szCs w:val="24"/>
          <w:u w:val="single"/>
        </w:rPr>
      </w:pPr>
      <w:r w:rsidRPr="00570262">
        <w:rPr>
          <w:rFonts w:ascii="Times New Roman" w:hAnsi="Times New Roman" w:cs="Times New Roman"/>
          <w:b/>
          <w:sz w:val="24"/>
          <w:szCs w:val="24"/>
          <w:u w:val="single"/>
        </w:rPr>
        <w:t>FA 2 : Former aux premiers secours en santé mentale (PSSM)</w:t>
      </w:r>
    </w:p>
    <w:p w14:paraId="56CAF507" w14:textId="77777777" w:rsidR="000C255D" w:rsidRPr="00570262" w:rsidRDefault="000C255D" w:rsidP="000C255D">
      <w:pPr>
        <w:spacing w:after="0"/>
        <w:ind w:left="1428"/>
        <w:jc w:val="both"/>
        <w:rPr>
          <w:rFonts w:ascii="Times New Roman" w:hAnsi="Times New Roman" w:cs="Times New Roman"/>
          <w:bCs/>
          <w:sz w:val="24"/>
          <w:szCs w:val="24"/>
        </w:rPr>
      </w:pPr>
      <w:r w:rsidRPr="00570262">
        <w:rPr>
          <w:rFonts w:ascii="Times New Roman" w:hAnsi="Times New Roman" w:cs="Times New Roman"/>
          <w:b/>
          <w:color w:val="538135"/>
          <w:sz w:val="24"/>
          <w:szCs w:val="24"/>
        </w:rPr>
        <w:t>Repérer les troubles en santé mentale,</w:t>
      </w:r>
      <w:r w:rsidRPr="00570262">
        <w:rPr>
          <w:rFonts w:ascii="Times New Roman" w:hAnsi="Times New Roman" w:cs="Times New Roman"/>
          <w:bCs/>
          <w:sz w:val="24"/>
          <w:szCs w:val="24"/>
        </w:rPr>
        <w:t xml:space="preserve"> </w:t>
      </w:r>
      <w:r w:rsidRPr="00570262">
        <w:rPr>
          <w:rFonts w:ascii="Times New Roman" w:hAnsi="Times New Roman" w:cs="Times New Roman"/>
          <w:b/>
          <w:color w:val="538135"/>
          <w:sz w:val="24"/>
          <w:szCs w:val="24"/>
        </w:rPr>
        <w:t>informer sur les ressources disponibles et accompagner vers un professionnel de santé</w:t>
      </w:r>
      <w:r w:rsidRPr="00570262">
        <w:rPr>
          <w:rFonts w:ascii="Times New Roman" w:hAnsi="Times New Roman" w:cs="Times New Roman"/>
          <w:bCs/>
          <w:sz w:val="24"/>
          <w:szCs w:val="24"/>
        </w:rPr>
        <w:t> : Organiser des formations PSSM pour les adultes, des ambassadeurs santé et le public jeune</w:t>
      </w:r>
    </w:p>
    <w:p w14:paraId="4326FBD6" w14:textId="77777777" w:rsidR="000C255D" w:rsidRPr="00570262" w:rsidRDefault="000C255D" w:rsidP="000C255D">
      <w:pPr>
        <w:numPr>
          <w:ilvl w:val="0"/>
          <w:numId w:val="26"/>
        </w:numPr>
        <w:spacing w:after="0"/>
        <w:jc w:val="both"/>
        <w:rPr>
          <w:rFonts w:ascii="Times New Roman" w:hAnsi="Times New Roman" w:cs="Times New Roman"/>
          <w:b/>
          <w:sz w:val="24"/>
          <w:szCs w:val="24"/>
          <w:u w:val="single"/>
        </w:rPr>
      </w:pPr>
      <w:r w:rsidRPr="00570262">
        <w:rPr>
          <w:rFonts w:ascii="Times New Roman" w:hAnsi="Times New Roman" w:cs="Times New Roman"/>
          <w:b/>
          <w:sz w:val="24"/>
          <w:szCs w:val="24"/>
          <w:u w:val="single"/>
        </w:rPr>
        <w:t>FA 3 : Prévenir le risque suicidaire</w:t>
      </w:r>
    </w:p>
    <w:p w14:paraId="499828F8" w14:textId="77777777" w:rsidR="000C255D" w:rsidRPr="00570262" w:rsidRDefault="000C255D" w:rsidP="000C255D">
      <w:pPr>
        <w:spacing w:after="0"/>
        <w:ind w:left="1428"/>
        <w:jc w:val="both"/>
        <w:rPr>
          <w:rFonts w:ascii="Times New Roman" w:hAnsi="Times New Roman" w:cs="Times New Roman"/>
          <w:bCs/>
          <w:sz w:val="24"/>
          <w:szCs w:val="24"/>
        </w:rPr>
      </w:pPr>
      <w:r w:rsidRPr="00570262">
        <w:rPr>
          <w:rFonts w:ascii="Times New Roman" w:hAnsi="Times New Roman" w:cs="Times New Roman"/>
          <w:b/>
          <w:color w:val="538135"/>
          <w:sz w:val="24"/>
          <w:szCs w:val="24"/>
        </w:rPr>
        <w:t>Réduire le risque suicidaire et la réitération de la crise :</w:t>
      </w:r>
      <w:r w:rsidRPr="00570262">
        <w:rPr>
          <w:rFonts w:ascii="Times New Roman" w:hAnsi="Times New Roman" w:cs="Times New Roman"/>
          <w:bCs/>
          <w:sz w:val="24"/>
          <w:szCs w:val="24"/>
        </w:rPr>
        <w:t xml:space="preserve"> informer et orienter sur les dispositifs locaux et nationaux existants et proposer des formations à la prévention du risque suicidaire </w:t>
      </w:r>
    </w:p>
    <w:p w14:paraId="6D687EF8" w14:textId="77777777" w:rsidR="000C255D" w:rsidRPr="00570262" w:rsidRDefault="000C255D" w:rsidP="000C255D">
      <w:pPr>
        <w:spacing w:after="0"/>
        <w:ind w:left="1428"/>
        <w:jc w:val="both"/>
        <w:rPr>
          <w:rFonts w:ascii="Times New Roman" w:hAnsi="Times New Roman" w:cs="Times New Roman"/>
          <w:bCs/>
          <w:sz w:val="24"/>
          <w:szCs w:val="24"/>
        </w:rPr>
      </w:pPr>
    </w:p>
    <w:p w14:paraId="5CDBD7DE" w14:textId="77777777" w:rsidR="000C255D" w:rsidRPr="00570262" w:rsidRDefault="000C255D" w:rsidP="000C255D">
      <w:pPr>
        <w:numPr>
          <w:ilvl w:val="0"/>
          <w:numId w:val="22"/>
        </w:numPr>
        <w:spacing w:after="0"/>
        <w:ind w:left="284"/>
        <w:jc w:val="both"/>
        <w:rPr>
          <w:rFonts w:ascii="Times New Roman" w:hAnsi="Times New Roman" w:cs="Times New Roman"/>
          <w:b/>
          <w:color w:val="4472C4"/>
          <w:sz w:val="24"/>
          <w:szCs w:val="24"/>
        </w:rPr>
      </w:pPr>
      <w:r w:rsidRPr="00570262">
        <w:rPr>
          <w:rFonts w:ascii="Times New Roman" w:hAnsi="Times New Roman" w:cs="Times New Roman"/>
          <w:b/>
          <w:color w:val="4472C4"/>
          <w:sz w:val="24"/>
          <w:szCs w:val="24"/>
        </w:rPr>
        <w:t>Axe : Un environnement de vie favorable :</w:t>
      </w:r>
    </w:p>
    <w:p w14:paraId="78F54F83" w14:textId="77777777" w:rsidR="000C255D" w:rsidRPr="00570262" w:rsidRDefault="000C255D" w:rsidP="000C255D">
      <w:pPr>
        <w:spacing w:after="0"/>
        <w:ind w:left="284"/>
        <w:jc w:val="both"/>
        <w:rPr>
          <w:rFonts w:ascii="Times New Roman" w:hAnsi="Times New Roman" w:cs="Times New Roman"/>
          <w:b/>
          <w:color w:val="4472C4"/>
          <w:sz w:val="24"/>
          <w:szCs w:val="24"/>
        </w:rPr>
      </w:pPr>
    </w:p>
    <w:p w14:paraId="75F85C0F" w14:textId="77777777" w:rsidR="000C255D" w:rsidRPr="00570262" w:rsidRDefault="000C255D" w:rsidP="000C255D">
      <w:pPr>
        <w:numPr>
          <w:ilvl w:val="0"/>
          <w:numId w:val="26"/>
        </w:numPr>
        <w:spacing w:after="0"/>
        <w:jc w:val="both"/>
        <w:rPr>
          <w:rFonts w:ascii="Times New Roman" w:hAnsi="Times New Roman" w:cs="Times New Roman"/>
          <w:b/>
          <w:sz w:val="24"/>
          <w:szCs w:val="24"/>
          <w:u w:val="single"/>
        </w:rPr>
      </w:pPr>
      <w:r w:rsidRPr="00570262">
        <w:rPr>
          <w:rFonts w:ascii="Times New Roman" w:hAnsi="Times New Roman" w:cs="Times New Roman"/>
          <w:b/>
          <w:sz w:val="24"/>
          <w:szCs w:val="24"/>
          <w:u w:val="single"/>
        </w:rPr>
        <w:t xml:space="preserve">FA 1 : Sensibiliser aux maladies vectorielles </w:t>
      </w:r>
    </w:p>
    <w:p w14:paraId="53F094DF" w14:textId="77777777" w:rsidR="000C255D" w:rsidRPr="00570262" w:rsidRDefault="000C255D" w:rsidP="000C255D">
      <w:pPr>
        <w:spacing w:after="0"/>
        <w:ind w:left="1428"/>
        <w:jc w:val="both"/>
        <w:rPr>
          <w:rFonts w:ascii="Times New Roman" w:hAnsi="Times New Roman" w:cs="Times New Roman"/>
          <w:bCs/>
          <w:sz w:val="24"/>
          <w:szCs w:val="24"/>
        </w:rPr>
      </w:pPr>
      <w:r w:rsidRPr="00570262">
        <w:rPr>
          <w:rFonts w:ascii="Times New Roman" w:hAnsi="Times New Roman" w:cs="Times New Roman"/>
          <w:b/>
          <w:color w:val="538135"/>
          <w:sz w:val="24"/>
          <w:szCs w:val="24"/>
        </w:rPr>
        <w:t>Sensibiliser à la prévention des maladies vectorielles :</w:t>
      </w:r>
      <w:r w:rsidRPr="00570262">
        <w:rPr>
          <w:rFonts w:ascii="Times New Roman" w:hAnsi="Times New Roman" w:cs="Times New Roman"/>
          <w:bCs/>
          <w:sz w:val="24"/>
          <w:szCs w:val="24"/>
        </w:rPr>
        <w:t xml:space="preserve"> prévenir la prolifération du moustique tigre via la communication des techniques de prévention</w:t>
      </w:r>
    </w:p>
    <w:p w14:paraId="4F8C1EBB" w14:textId="77777777" w:rsidR="000C255D" w:rsidRPr="00570262" w:rsidRDefault="000C255D" w:rsidP="000C255D">
      <w:pPr>
        <w:numPr>
          <w:ilvl w:val="0"/>
          <w:numId w:val="26"/>
        </w:numPr>
        <w:spacing w:after="0"/>
        <w:jc w:val="both"/>
        <w:rPr>
          <w:rFonts w:ascii="Times New Roman" w:hAnsi="Times New Roman" w:cs="Times New Roman"/>
          <w:bCs/>
          <w:sz w:val="24"/>
          <w:szCs w:val="24"/>
          <w:u w:val="single"/>
        </w:rPr>
      </w:pPr>
      <w:r w:rsidRPr="00570262">
        <w:rPr>
          <w:rFonts w:ascii="Times New Roman" w:hAnsi="Times New Roman" w:cs="Times New Roman"/>
          <w:b/>
          <w:sz w:val="24"/>
          <w:szCs w:val="24"/>
          <w:u w:val="single"/>
        </w:rPr>
        <w:t>FA 2 : Sensibiliser les collectivités aux enjeux de l’urbanisme favorable</w:t>
      </w:r>
      <w:r w:rsidRPr="00570262">
        <w:rPr>
          <w:rFonts w:ascii="Times New Roman" w:hAnsi="Times New Roman" w:cs="Times New Roman"/>
          <w:bCs/>
          <w:sz w:val="24"/>
          <w:szCs w:val="24"/>
          <w:u w:val="single"/>
        </w:rPr>
        <w:t xml:space="preserve"> </w:t>
      </w:r>
      <w:r w:rsidRPr="00570262">
        <w:rPr>
          <w:rFonts w:ascii="Times New Roman" w:hAnsi="Times New Roman" w:cs="Times New Roman"/>
          <w:b/>
          <w:sz w:val="24"/>
          <w:szCs w:val="24"/>
          <w:u w:val="single"/>
        </w:rPr>
        <w:t>à la santé</w:t>
      </w:r>
      <w:r w:rsidRPr="00570262">
        <w:rPr>
          <w:rFonts w:ascii="Times New Roman" w:hAnsi="Times New Roman" w:cs="Times New Roman"/>
          <w:bCs/>
          <w:sz w:val="24"/>
          <w:szCs w:val="24"/>
          <w:u w:val="single"/>
        </w:rPr>
        <w:t xml:space="preserve"> </w:t>
      </w:r>
    </w:p>
    <w:p w14:paraId="4D83BF1A" w14:textId="77777777" w:rsidR="000C255D" w:rsidRPr="00570262" w:rsidRDefault="000C255D" w:rsidP="000C255D">
      <w:pPr>
        <w:spacing w:after="0"/>
        <w:ind w:left="1428"/>
        <w:jc w:val="both"/>
        <w:rPr>
          <w:rFonts w:ascii="Times New Roman" w:hAnsi="Times New Roman" w:cs="Times New Roman"/>
          <w:bCs/>
          <w:sz w:val="24"/>
          <w:szCs w:val="24"/>
        </w:rPr>
      </w:pPr>
      <w:r w:rsidRPr="00570262">
        <w:rPr>
          <w:rFonts w:ascii="Times New Roman" w:hAnsi="Times New Roman" w:cs="Times New Roman"/>
          <w:b/>
          <w:color w:val="538135"/>
          <w:sz w:val="24"/>
          <w:szCs w:val="24"/>
        </w:rPr>
        <w:t xml:space="preserve">Favoriser l’émergence de projets d’aménagements favorables à la santé : </w:t>
      </w:r>
      <w:r w:rsidRPr="00570262">
        <w:rPr>
          <w:rFonts w:ascii="Times New Roman" w:hAnsi="Times New Roman" w:cs="Times New Roman"/>
          <w:bCs/>
          <w:sz w:val="24"/>
          <w:szCs w:val="24"/>
        </w:rPr>
        <w:t>Intégrer la santé dans les projets d’aménagements</w:t>
      </w:r>
    </w:p>
    <w:p w14:paraId="52473A1C" w14:textId="77777777" w:rsidR="000C255D" w:rsidRPr="00570262" w:rsidRDefault="000C255D" w:rsidP="000C255D">
      <w:pPr>
        <w:numPr>
          <w:ilvl w:val="0"/>
          <w:numId w:val="26"/>
        </w:numPr>
        <w:spacing w:after="0"/>
        <w:jc w:val="both"/>
        <w:rPr>
          <w:rFonts w:ascii="Times New Roman" w:hAnsi="Times New Roman" w:cs="Times New Roman"/>
          <w:b/>
          <w:sz w:val="24"/>
          <w:szCs w:val="24"/>
          <w:u w:val="single"/>
        </w:rPr>
      </w:pPr>
      <w:r w:rsidRPr="00570262">
        <w:rPr>
          <w:rFonts w:ascii="Times New Roman" w:hAnsi="Times New Roman" w:cs="Times New Roman"/>
          <w:b/>
          <w:sz w:val="24"/>
          <w:szCs w:val="24"/>
          <w:u w:val="single"/>
        </w:rPr>
        <w:t>FA 3 : Sensibiliser à la qualité de l’air intérieur</w:t>
      </w:r>
    </w:p>
    <w:p w14:paraId="4B508F81" w14:textId="27DB9851" w:rsidR="000C255D" w:rsidRPr="00570262" w:rsidRDefault="000C255D" w:rsidP="000C255D">
      <w:pPr>
        <w:spacing w:after="0"/>
        <w:ind w:left="1428"/>
        <w:jc w:val="both"/>
        <w:rPr>
          <w:rFonts w:ascii="Times New Roman" w:hAnsi="Times New Roman" w:cs="Times New Roman"/>
          <w:bCs/>
          <w:sz w:val="24"/>
          <w:szCs w:val="24"/>
        </w:rPr>
      </w:pPr>
      <w:r w:rsidRPr="00570262">
        <w:rPr>
          <w:rFonts w:ascii="Times New Roman" w:hAnsi="Times New Roman" w:cs="Times New Roman"/>
          <w:b/>
          <w:color w:val="538135"/>
          <w:sz w:val="24"/>
          <w:szCs w:val="24"/>
        </w:rPr>
        <w:t>Sensibiliser à la qualité de l’air intérieur et aux perturbateurs endocriniens :</w:t>
      </w:r>
      <w:r w:rsidRPr="00570262">
        <w:rPr>
          <w:rFonts w:ascii="Times New Roman" w:hAnsi="Times New Roman" w:cs="Times New Roman"/>
          <w:bCs/>
          <w:sz w:val="24"/>
          <w:szCs w:val="24"/>
        </w:rPr>
        <w:t xml:space="preserve"> Sensibiliser et former auprès des parents, des enfants, des professionnels de la petite enfance, des professionnels du bâtiment et du grand public</w:t>
      </w:r>
    </w:p>
    <w:p w14:paraId="6C9E32C9" w14:textId="77777777" w:rsidR="000C255D" w:rsidRPr="00570262" w:rsidRDefault="000C255D" w:rsidP="000C255D">
      <w:pPr>
        <w:numPr>
          <w:ilvl w:val="0"/>
          <w:numId w:val="26"/>
        </w:numPr>
        <w:spacing w:after="0"/>
        <w:jc w:val="both"/>
        <w:rPr>
          <w:rFonts w:ascii="Times New Roman" w:hAnsi="Times New Roman" w:cs="Times New Roman"/>
          <w:bCs/>
          <w:color w:val="FF0000"/>
          <w:sz w:val="24"/>
          <w:szCs w:val="24"/>
        </w:rPr>
      </w:pPr>
      <w:r w:rsidRPr="00570262">
        <w:rPr>
          <w:rFonts w:ascii="Times New Roman" w:hAnsi="Times New Roman" w:cs="Times New Roman"/>
          <w:b/>
          <w:sz w:val="24"/>
          <w:szCs w:val="24"/>
          <w:u w:val="single"/>
        </w:rPr>
        <w:t xml:space="preserve">FA 4 : Sensibiliser à la qualité de l’eau : </w:t>
      </w:r>
    </w:p>
    <w:p w14:paraId="0C0F2A94" w14:textId="77777777" w:rsidR="000C255D" w:rsidRPr="00570262" w:rsidRDefault="000C255D" w:rsidP="000C255D">
      <w:pPr>
        <w:spacing w:after="0"/>
        <w:ind w:left="1428"/>
        <w:jc w:val="both"/>
        <w:rPr>
          <w:rFonts w:ascii="Times New Roman" w:hAnsi="Times New Roman" w:cs="Times New Roman"/>
          <w:bCs/>
          <w:sz w:val="24"/>
          <w:szCs w:val="24"/>
        </w:rPr>
      </w:pPr>
      <w:r w:rsidRPr="00570262">
        <w:rPr>
          <w:rFonts w:ascii="Times New Roman" w:hAnsi="Times New Roman" w:cs="Times New Roman"/>
          <w:b/>
          <w:color w:val="538135"/>
          <w:sz w:val="24"/>
          <w:szCs w:val="24"/>
        </w:rPr>
        <w:lastRenderedPageBreak/>
        <w:t>Promouvoir les bonnes pratiques :</w:t>
      </w:r>
      <w:r w:rsidRPr="00570262">
        <w:rPr>
          <w:rFonts w:ascii="Times New Roman" w:hAnsi="Times New Roman" w:cs="Times New Roman"/>
          <w:bCs/>
          <w:sz w:val="24"/>
          <w:szCs w:val="24"/>
        </w:rPr>
        <w:t xml:space="preserve"> Mettre en place des actions de prévention et de communication auprès du grand public</w:t>
      </w:r>
    </w:p>
    <w:p w14:paraId="3CE1366C" w14:textId="77777777" w:rsidR="000C255D" w:rsidRPr="00570262" w:rsidRDefault="000C255D" w:rsidP="000C255D">
      <w:pPr>
        <w:numPr>
          <w:ilvl w:val="0"/>
          <w:numId w:val="26"/>
        </w:numPr>
        <w:spacing w:after="0"/>
        <w:jc w:val="both"/>
        <w:rPr>
          <w:rFonts w:ascii="Times New Roman" w:hAnsi="Times New Roman" w:cs="Times New Roman"/>
          <w:b/>
          <w:sz w:val="24"/>
          <w:szCs w:val="24"/>
          <w:u w:val="single"/>
        </w:rPr>
      </w:pPr>
      <w:r w:rsidRPr="00570262">
        <w:rPr>
          <w:rFonts w:ascii="Times New Roman" w:hAnsi="Times New Roman" w:cs="Times New Roman"/>
          <w:b/>
          <w:sz w:val="24"/>
          <w:szCs w:val="24"/>
          <w:u w:val="single"/>
        </w:rPr>
        <w:t>FA 5 : Renforcer la connaissance des dispositifs environnementaux existants</w:t>
      </w:r>
    </w:p>
    <w:p w14:paraId="26F1B217" w14:textId="77777777" w:rsidR="000C255D" w:rsidRPr="00570262" w:rsidRDefault="000C255D" w:rsidP="000C255D">
      <w:pPr>
        <w:spacing w:after="0"/>
        <w:ind w:left="1428"/>
        <w:jc w:val="both"/>
        <w:rPr>
          <w:rFonts w:ascii="Times New Roman" w:hAnsi="Times New Roman" w:cs="Times New Roman"/>
          <w:bCs/>
          <w:sz w:val="24"/>
          <w:szCs w:val="24"/>
        </w:rPr>
      </w:pPr>
      <w:r w:rsidRPr="00570262">
        <w:rPr>
          <w:rFonts w:ascii="Times New Roman" w:hAnsi="Times New Roman" w:cs="Times New Roman"/>
          <w:b/>
          <w:color w:val="538135"/>
          <w:sz w:val="24"/>
          <w:szCs w:val="24"/>
        </w:rPr>
        <w:t>Articuler les différents dispositifs en santé environnement impulsés par les collectivités :</w:t>
      </w:r>
      <w:r w:rsidRPr="00570262">
        <w:rPr>
          <w:rFonts w:ascii="Times New Roman" w:hAnsi="Times New Roman" w:cs="Times New Roman"/>
          <w:bCs/>
          <w:sz w:val="24"/>
          <w:szCs w:val="24"/>
        </w:rPr>
        <w:t xml:space="preserve"> Coordonner les dispositifs de santé environnement sur le PETR et mobiliser le public autour des thématiques de santé environnement</w:t>
      </w:r>
    </w:p>
    <w:p w14:paraId="2149E291" w14:textId="77777777" w:rsidR="000C255D" w:rsidRPr="00570262" w:rsidRDefault="000C255D" w:rsidP="000C255D">
      <w:pPr>
        <w:spacing w:after="0"/>
        <w:ind w:left="1428"/>
        <w:jc w:val="both"/>
        <w:rPr>
          <w:rFonts w:ascii="Times New Roman" w:hAnsi="Times New Roman" w:cs="Times New Roman"/>
          <w:bCs/>
          <w:sz w:val="24"/>
          <w:szCs w:val="24"/>
        </w:rPr>
      </w:pPr>
    </w:p>
    <w:p w14:paraId="2A858FB9" w14:textId="77777777" w:rsidR="000C255D" w:rsidRPr="00570262" w:rsidRDefault="000C255D" w:rsidP="000C255D">
      <w:pPr>
        <w:numPr>
          <w:ilvl w:val="0"/>
          <w:numId w:val="22"/>
        </w:numPr>
        <w:spacing w:after="0"/>
        <w:ind w:left="284"/>
        <w:jc w:val="both"/>
        <w:rPr>
          <w:rFonts w:ascii="Times New Roman" w:hAnsi="Times New Roman" w:cs="Times New Roman"/>
          <w:b/>
          <w:color w:val="4472C4"/>
          <w:sz w:val="24"/>
          <w:szCs w:val="24"/>
        </w:rPr>
      </w:pPr>
      <w:r w:rsidRPr="00570262">
        <w:rPr>
          <w:rFonts w:ascii="Times New Roman" w:hAnsi="Times New Roman" w:cs="Times New Roman"/>
          <w:b/>
          <w:color w:val="4472C4"/>
          <w:sz w:val="24"/>
          <w:szCs w:val="24"/>
        </w:rPr>
        <w:t>Axe : Pilotage du Contrat Local de Santé Nord Yonne</w:t>
      </w:r>
    </w:p>
    <w:p w14:paraId="60E764C7" w14:textId="77777777" w:rsidR="000C255D" w:rsidRPr="00570262" w:rsidRDefault="000C255D" w:rsidP="000C255D">
      <w:pPr>
        <w:spacing w:after="0"/>
        <w:ind w:left="284"/>
        <w:jc w:val="both"/>
        <w:rPr>
          <w:rFonts w:ascii="Times New Roman" w:hAnsi="Times New Roman" w:cs="Times New Roman"/>
          <w:b/>
          <w:color w:val="4472C4"/>
          <w:sz w:val="24"/>
          <w:szCs w:val="24"/>
        </w:rPr>
      </w:pPr>
    </w:p>
    <w:p w14:paraId="28120574" w14:textId="77777777" w:rsidR="000C255D" w:rsidRPr="00570262" w:rsidRDefault="000C255D" w:rsidP="000C255D">
      <w:pPr>
        <w:numPr>
          <w:ilvl w:val="0"/>
          <w:numId w:val="26"/>
        </w:numPr>
        <w:spacing w:after="0"/>
        <w:jc w:val="both"/>
        <w:rPr>
          <w:rFonts w:ascii="Times New Roman" w:hAnsi="Times New Roman" w:cs="Times New Roman"/>
          <w:b/>
          <w:sz w:val="24"/>
          <w:szCs w:val="24"/>
          <w:u w:val="single"/>
        </w:rPr>
      </w:pPr>
      <w:r w:rsidRPr="00570262">
        <w:rPr>
          <w:rFonts w:ascii="Times New Roman" w:hAnsi="Times New Roman" w:cs="Times New Roman"/>
          <w:b/>
          <w:sz w:val="24"/>
          <w:szCs w:val="24"/>
          <w:u w:val="single"/>
        </w:rPr>
        <w:t>FA 1 : Animer et mettre en œuvre le CLS</w:t>
      </w:r>
    </w:p>
    <w:p w14:paraId="566800D7" w14:textId="77777777" w:rsidR="000C255D" w:rsidRPr="00570262" w:rsidRDefault="000C255D" w:rsidP="000C255D">
      <w:pPr>
        <w:spacing w:after="0"/>
        <w:ind w:left="1428"/>
        <w:jc w:val="both"/>
        <w:rPr>
          <w:rFonts w:ascii="Times New Roman" w:hAnsi="Times New Roman" w:cs="Times New Roman"/>
          <w:bCs/>
          <w:sz w:val="24"/>
          <w:szCs w:val="24"/>
        </w:rPr>
      </w:pPr>
      <w:r w:rsidRPr="00570262">
        <w:rPr>
          <w:rFonts w:ascii="Times New Roman" w:hAnsi="Times New Roman" w:cs="Times New Roman"/>
          <w:b/>
          <w:color w:val="538135"/>
          <w:sz w:val="24"/>
          <w:szCs w:val="24"/>
        </w:rPr>
        <w:t>Piloter et mettre en œuvre les actions du CLS :</w:t>
      </w:r>
      <w:r w:rsidRPr="00570262">
        <w:rPr>
          <w:rFonts w:ascii="Times New Roman" w:hAnsi="Times New Roman" w:cs="Times New Roman"/>
          <w:bCs/>
          <w:sz w:val="24"/>
          <w:szCs w:val="24"/>
        </w:rPr>
        <w:t xml:space="preserve"> Animer et suivre le CLS, accompagner le développement de nouveaux projets et compléter les outils de suivi</w:t>
      </w:r>
    </w:p>
    <w:p w14:paraId="6EF51FCE" w14:textId="77777777" w:rsidR="000C255D" w:rsidRPr="00570262" w:rsidRDefault="000C255D" w:rsidP="000C255D">
      <w:pPr>
        <w:numPr>
          <w:ilvl w:val="0"/>
          <w:numId w:val="26"/>
        </w:numPr>
        <w:spacing w:after="0"/>
        <w:jc w:val="both"/>
        <w:rPr>
          <w:rFonts w:ascii="Times New Roman" w:hAnsi="Times New Roman" w:cs="Times New Roman"/>
          <w:b/>
          <w:sz w:val="24"/>
          <w:szCs w:val="24"/>
          <w:u w:val="single"/>
        </w:rPr>
      </w:pPr>
      <w:r w:rsidRPr="00570262">
        <w:rPr>
          <w:rFonts w:ascii="Times New Roman" w:hAnsi="Times New Roman" w:cs="Times New Roman"/>
          <w:b/>
          <w:sz w:val="24"/>
          <w:szCs w:val="24"/>
          <w:u w:val="single"/>
        </w:rPr>
        <w:t xml:space="preserve">FA 2 : Communiquer </w:t>
      </w:r>
    </w:p>
    <w:p w14:paraId="4CD20AA9" w14:textId="77777777" w:rsidR="000C255D" w:rsidRPr="00570262" w:rsidRDefault="000C255D" w:rsidP="000C255D">
      <w:pPr>
        <w:spacing w:after="0"/>
        <w:ind w:left="1428"/>
        <w:jc w:val="both"/>
        <w:rPr>
          <w:rFonts w:ascii="Times New Roman" w:hAnsi="Times New Roman" w:cs="Times New Roman"/>
          <w:bCs/>
          <w:sz w:val="24"/>
          <w:szCs w:val="24"/>
        </w:rPr>
      </w:pPr>
      <w:r w:rsidRPr="00570262">
        <w:rPr>
          <w:rFonts w:ascii="Times New Roman" w:hAnsi="Times New Roman" w:cs="Times New Roman"/>
          <w:b/>
          <w:color w:val="538135"/>
          <w:sz w:val="24"/>
          <w:szCs w:val="24"/>
        </w:rPr>
        <w:t>Améliorer l’accès aux informations sur l’ensemble du territoire :</w:t>
      </w:r>
      <w:r w:rsidRPr="00570262">
        <w:rPr>
          <w:rFonts w:ascii="Times New Roman" w:hAnsi="Times New Roman" w:cs="Times New Roman"/>
          <w:bCs/>
          <w:sz w:val="24"/>
          <w:szCs w:val="24"/>
        </w:rPr>
        <w:t xml:space="preserve"> communiquer sur le CLS, proposer des actions de communication dans toutes les communes du PETR, développer l’usage du relai documentaire, développer des outils de communication sur l’offre en prévention de santé locale</w:t>
      </w:r>
    </w:p>
    <w:p w14:paraId="30EFD3BB" w14:textId="77777777" w:rsidR="000C255D" w:rsidRPr="00570262" w:rsidRDefault="000C255D" w:rsidP="000C255D">
      <w:pPr>
        <w:numPr>
          <w:ilvl w:val="0"/>
          <w:numId w:val="26"/>
        </w:numPr>
        <w:spacing w:after="0"/>
        <w:jc w:val="both"/>
        <w:rPr>
          <w:rFonts w:ascii="Times New Roman" w:hAnsi="Times New Roman" w:cs="Times New Roman"/>
          <w:b/>
          <w:sz w:val="24"/>
          <w:szCs w:val="24"/>
          <w:u w:val="single"/>
        </w:rPr>
      </w:pPr>
      <w:r w:rsidRPr="00570262">
        <w:rPr>
          <w:rFonts w:ascii="Times New Roman" w:hAnsi="Times New Roman" w:cs="Times New Roman"/>
          <w:b/>
          <w:sz w:val="24"/>
          <w:szCs w:val="24"/>
          <w:u w:val="single"/>
        </w:rPr>
        <w:t>FA 3 : Evaluer</w:t>
      </w:r>
    </w:p>
    <w:p w14:paraId="7B9A7AB5" w14:textId="77777777" w:rsidR="000C255D" w:rsidRPr="00570262" w:rsidRDefault="000C255D" w:rsidP="000C255D">
      <w:pPr>
        <w:spacing w:after="0"/>
        <w:ind w:left="1428"/>
        <w:jc w:val="both"/>
        <w:rPr>
          <w:rFonts w:ascii="Times New Roman" w:hAnsi="Times New Roman" w:cs="Times New Roman"/>
          <w:bCs/>
          <w:sz w:val="24"/>
          <w:szCs w:val="24"/>
        </w:rPr>
      </w:pPr>
      <w:r w:rsidRPr="00570262">
        <w:rPr>
          <w:rFonts w:ascii="Times New Roman" w:hAnsi="Times New Roman" w:cs="Times New Roman"/>
          <w:b/>
          <w:color w:val="538135"/>
          <w:sz w:val="24"/>
          <w:szCs w:val="24"/>
        </w:rPr>
        <w:t>Evaluer les actions menées :</w:t>
      </w:r>
      <w:r w:rsidRPr="00570262">
        <w:rPr>
          <w:rFonts w:ascii="Times New Roman" w:hAnsi="Times New Roman" w:cs="Times New Roman"/>
          <w:bCs/>
          <w:sz w:val="24"/>
          <w:szCs w:val="24"/>
        </w:rPr>
        <w:t xml:space="preserve"> Elaborer des bilans annuels d’activité et financier, compléter les indicateurs et évaluer de manière externe le CLS à la fin du contrat</w:t>
      </w:r>
    </w:p>
    <w:p w14:paraId="7062606C" w14:textId="77777777" w:rsidR="000C255D" w:rsidRDefault="000C255D" w:rsidP="000C255D">
      <w:pPr>
        <w:spacing w:after="0"/>
        <w:jc w:val="both"/>
        <w:rPr>
          <w:rFonts w:ascii="Times New Roman" w:hAnsi="Times New Roman" w:cs="Times New Roman"/>
          <w:bCs/>
          <w:sz w:val="24"/>
          <w:szCs w:val="24"/>
        </w:rPr>
      </w:pPr>
    </w:p>
    <w:p w14:paraId="76815418" w14:textId="77777777" w:rsidR="00F016BD" w:rsidRDefault="00F016BD" w:rsidP="000C255D">
      <w:pPr>
        <w:spacing w:after="0"/>
        <w:jc w:val="both"/>
        <w:rPr>
          <w:rFonts w:ascii="Times New Roman" w:hAnsi="Times New Roman" w:cs="Times New Roman"/>
          <w:bCs/>
          <w:sz w:val="24"/>
          <w:szCs w:val="24"/>
        </w:rPr>
      </w:pPr>
    </w:p>
    <w:p w14:paraId="36C3169F" w14:textId="77777777" w:rsidR="00F016BD" w:rsidRPr="00DF3A78" w:rsidRDefault="00F016BD" w:rsidP="00F016BD">
      <w:pPr>
        <w:rPr>
          <w:rFonts w:ascii="Times New Roman" w:hAnsi="Times New Roman" w:cs="Times New Roman"/>
          <w:sz w:val="24"/>
          <w:szCs w:val="24"/>
        </w:rPr>
      </w:pPr>
      <w:r w:rsidRPr="00DF3A78">
        <w:rPr>
          <w:rFonts w:ascii="Times New Roman" w:hAnsi="Times New Roman" w:cs="Times New Roman"/>
          <w:b/>
          <w:bCs/>
          <w:sz w:val="24"/>
          <w:szCs w:val="24"/>
        </w:rPr>
        <w:t>Vu</w:t>
      </w:r>
      <w:r w:rsidRPr="00DF3A78">
        <w:rPr>
          <w:rFonts w:ascii="Times New Roman" w:hAnsi="Times New Roman" w:cs="Times New Roman"/>
          <w:sz w:val="24"/>
          <w:szCs w:val="24"/>
        </w:rPr>
        <w:t xml:space="preserve"> l’exposé du Président</w:t>
      </w:r>
    </w:p>
    <w:p w14:paraId="7547B03E" w14:textId="77777777" w:rsidR="00F016BD" w:rsidRPr="00DF3A78" w:rsidRDefault="00F016BD" w:rsidP="00F016BD">
      <w:pPr>
        <w:spacing w:after="0" w:line="288" w:lineRule="auto"/>
        <w:jc w:val="both"/>
        <w:rPr>
          <w:rFonts w:ascii="Times New Roman" w:hAnsi="Times New Roman" w:cs="Times New Roman"/>
          <w:sz w:val="24"/>
          <w:szCs w:val="24"/>
        </w:rPr>
      </w:pPr>
      <w:r w:rsidRPr="00DF3A78">
        <w:rPr>
          <w:rFonts w:ascii="Times New Roman" w:hAnsi="Times New Roman" w:cs="Times New Roman"/>
          <w:sz w:val="24"/>
          <w:szCs w:val="24"/>
        </w:rPr>
        <w:t>Il est proposé au Comité syndical :</w:t>
      </w:r>
    </w:p>
    <w:p w14:paraId="5A413C99" w14:textId="7BE548BC" w:rsidR="00F016BD" w:rsidRPr="00DF3A78" w:rsidRDefault="00F016BD" w:rsidP="00F016BD">
      <w:pPr>
        <w:pStyle w:val="Paragraphedeliste"/>
        <w:numPr>
          <w:ilvl w:val="0"/>
          <w:numId w:val="2"/>
        </w:numPr>
        <w:spacing w:after="0" w:line="288" w:lineRule="auto"/>
        <w:jc w:val="both"/>
        <w:rPr>
          <w:rFonts w:ascii="Times New Roman" w:hAnsi="Times New Roman" w:cs="Times New Roman"/>
          <w:sz w:val="24"/>
          <w:szCs w:val="24"/>
        </w:rPr>
      </w:pPr>
      <w:r w:rsidRPr="00DF3A78">
        <w:rPr>
          <w:rFonts w:ascii="Times New Roman" w:hAnsi="Times New Roman" w:cs="Times New Roman"/>
          <w:sz w:val="24"/>
          <w:szCs w:val="24"/>
        </w:rPr>
        <w:t>D’</w:t>
      </w:r>
      <w:r w:rsidRPr="00DF3A78">
        <w:rPr>
          <w:rFonts w:ascii="Times New Roman" w:hAnsi="Times New Roman" w:cs="Times New Roman"/>
          <w:b/>
          <w:bCs/>
          <w:sz w:val="24"/>
          <w:szCs w:val="24"/>
        </w:rPr>
        <w:t xml:space="preserve">APPROUVER </w:t>
      </w:r>
      <w:r w:rsidR="005F0C0D" w:rsidRPr="00570262">
        <w:rPr>
          <w:rFonts w:ascii="Times New Roman" w:hAnsi="Times New Roman" w:cs="Times New Roman"/>
          <w:bCs/>
          <w:sz w:val="24"/>
          <w:szCs w:val="24"/>
        </w:rPr>
        <w:t>les axes stratégiques du Contrat Local de Santé du PETR du Nord de l’Yonne</w:t>
      </w:r>
      <w:r w:rsidR="005F0C0D">
        <w:rPr>
          <w:rFonts w:ascii="Times New Roman" w:hAnsi="Times New Roman" w:cs="Times New Roman"/>
          <w:bCs/>
          <w:sz w:val="24"/>
          <w:szCs w:val="24"/>
        </w:rPr>
        <w:t>.</w:t>
      </w:r>
    </w:p>
    <w:p w14:paraId="616D2AE3" w14:textId="53DBA1DE" w:rsidR="005F0C0D" w:rsidRPr="00570262" w:rsidRDefault="00F016BD" w:rsidP="005F0C0D">
      <w:pPr>
        <w:numPr>
          <w:ilvl w:val="0"/>
          <w:numId w:val="33"/>
        </w:numPr>
        <w:spacing w:after="0"/>
        <w:jc w:val="both"/>
        <w:rPr>
          <w:rFonts w:ascii="Times New Roman" w:hAnsi="Times New Roman" w:cs="Times New Roman"/>
          <w:b/>
          <w:sz w:val="24"/>
          <w:szCs w:val="24"/>
        </w:rPr>
      </w:pPr>
      <w:r w:rsidRPr="00DF3A78">
        <w:rPr>
          <w:rFonts w:ascii="Times New Roman" w:hAnsi="Times New Roman" w:cs="Times New Roman"/>
          <w:sz w:val="24"/>
          <w:szCs w:val="24"/>
        </w:rPr>
        <w:t>D’</w:t>
      </w:r>
      <w:r w:rsidRPr="00DF3A78">
        <w:rPr>
          <w:rFonts w:ascii="Times New Roman" w:hAnsi="Times New Roman" w:cs="Times New Roman"/>
          <w:b/>
          <w:bCs/>
          <w:sz w:val="24"/>
          <w:szCs w:val="24"/>
        </w:rPr>
        <w:t>AUTORISER</w:t>
      </w:r>
      <w:r w:rsidRPr="00DF3A78">
        <w:rPr>
          <w:rFonts w:ascii="Times New Roman" w:hAnsi="Times New Roman" w:cs="Times New Roman"/>
          <w:sz w:val="24"/>
          <w:szCs w:val="24"/>
        </w:rPr>
        <w:t xml:space="preserve"> le</w:t>
      </w:r>
      <w:r w:rsidR="005F0C0D" w:rsidRPr="00570262">
        <w:rPr>
          <w:rFonts w:ascii="Times New Roman" w:hAnsi="Times New Roman" w:cs="Times New Roman"/>
          <w:bCs/>
          <w:sz w:val="24"/>
          <w:szCs w:val="24"/>
        </w:rPr>
        <w:t xml:space="preserve"> Président à signer le nouveau contrat et tous les documents inhérents au présent contrat</w:t>
      </w:r>
      <w:r w:rsidR="005F0C0D" w:rsidRPr="00570262">
        <w:rPr>
          <w:rFonts w:ascii="Times New Roman" w:hAnsi="Times New Roman" w:cs="Times New Roman"/>
          <w:b/>
          <w:sz w:val="24"/>
          <w:szCs w:val="24"/>
        </w:rPr>
        <w:t>.</w:t>
      </w:r>
    </w:p>
    <w:p w14:paraId="34133CC7" w14:textId="77777777" w:rsidR="005F0C0D" w:rsidRPr="00E1776E" w:rsidRDefault="005F0C0D" w:rsidP="005F0C0D">
      <w:pPr>
        <w:rPr>
          <w:rFonts w:ascii="Times New Roman" w:hAnsi="Times New Roman" w:cs="Times New Roman"/>
          <w:sz w:val="24"/>
          <w:szCs w:val="24"/>
        </w:rPr>
      </w:pPr>
      <w:r>
        <w:rPr>
          <w:rFonts w:ascii="Times New Roman" w:hAnsi="Times New Roman" w:cs="Times New Roman"/>
          <w:sz w:val="24"/>
          <w:szCs w:val="24"/>
        </w:rPr>
        <w:br w:type="page"/>
      </w:r>
    </w:p>
    <w:p w14:paraId="140D6F19" w14:textId="23441D18" w:rsidR="00D475EA" w:rsidRPr="00582839" w:rsidRDefault="000F0C13" w:rsidP="00D475EA">
      <w:pPr>
        <w:rPr>
          <w:rFonts w:ascii="Times New Roman" w:hAnsi="Times New Roman" w:cs="Times New Roman"/>
          <w:b/>
          <w:bCs/>
          <w:sz w:val="24"/>
          <w:szCs w:val="24"/>
          <w:u w:val="single"/>
        </w:rPr>
      </w:pPr>
      <w:r w:rsidRPr="00582839">
        <w:rPr>
          <w:rFonts w:ascii="Times New Roman" w:hAnsi="Times New Roman" w:cs="Times New Roman"/>
          <w:b/>
          <w:bCs/>
          <w:sz w:val="24"/>
          <w:szCs w:val="24"/>
          <w:u w:val="single"/>
        </w:rPr>
        <w:lastRenderedPageBreak/>
        <w:t xml:space="preserve">Chargé de mission mobilité et attractivité : présentation du profil du candidat retenu </w:t>
      </w:r>
    </w:p>
    <w:p w14:paraId="46F74FBA" w14:textId="2706F808" w:rsidR="00F04DEA" w:rsidRPr="006B04C1" w:rsidRDefault="007503AD" w:rsidP="00F04DEA">
      <w:pPr>
        <w:spacing w:after="0" w:line="288" w:lineRule="auto"/>
        <w:jc w:val="both"/>
        <w:rPr>
          <w:rFonts w:ascii="Times New Roman" w:eastAsia="Calibri" w:hAnsi="Times New Roman" w:cs="Times New Roman"/>
          <w:sz w:val="24"/>
          <w:szCs w:val="24"/>
        </w:rPr>
      </w:pPr>
      <w:r w:rsidRPr="006B04C1">
        <w:rPr>
          <w:rFonts w:ascii="Times New Roman" w:eastAsia="Calibri" w:hAnsi="Times New Roman" w:cs="Times New Roman"/>
          <w:sz w:val="24"/>
          <w:szCs w:val="24"/>
        </w:rPr>
        <w:t xml:space="preserve">Dans le cadre de la demande de prolongation du contrat de développement </w:t>
      </w:r>
      <w:proofErr w:type="spellStart"/>
      <w:r w:rsidRPr="006B04C1">
        <w:rPr>
          <w:rFonts w:ascii="Times New Roman" w:eastAsia="Calibri" w:hAnsi="Times New Roman" w:cs="Times New Roman"/>
          <w:sz w:val="24"/>
          <w:szCs w:val="24"/>
        </w:rPr>
        <w:t>fluvestre</w:t>
      </w:r>
      <w:proofErr w:type="spellEnd"/>
      <w:r w:rsidRPr="006B04C1">
        <w:rPr>
          <w:rFonts w:ascii="Times New Roman" w:eastAsia="Calibri" w:hAnsi="Times New Roman" w:cs="Times New Roman"/>
          <w:sz w:val="24"/>
          <w:szCs w:val="24"/>
        </w:rPr>
        <w:t xml:space="preserve"> entre le PETR et le Conseil Régional </w:t>
      </w:r>
      <w:r w:rsidR="00F804E3">
        <w:rPr>
          <w:rFonts w:ascii="Times New Roman" w:eastAsia="Calibri" w:hAnsi="Times New Roman" w:cs="Times New Roman"/>
          <w:sz w:val="24"/>
          <w:szCs w:val="24"/>
        </w:rPr>
        <w:t xml:space="preserve">de </w:t>
      </w:r>
      <w:r w:rsidRPr="006B04C1">
        <w:rPr>
          <w:rFonts w:ascii="Times New Roman" w:eastAsia="Calibri" w:hAnsi="Times New Roman" w:cs="Times New Roman"/>
          <w:sz w:val="24"/>
          <w:szCs w:val="24"/>
        </w:rPr>
        <w:t xml:space="preserve">Bourgogne-Franche-Comté, il </w:t>
      </w:r>
      <w:r w:rsidR="00EA0B83" w:rsidRPr="006B04C1">
        <w:rPr>
          <w:rFonts w:ascii="Times New Roman" w:eastAsia="Calibri" w:hAnsi="Times New Roman" w:cs="Times New Roman"/>
          <w:sz w:val="24"/>
          <w:szCs w:val="24"/>
        </w:rPr>
        <w:t>avait été</w:t>
      </w:r>
      <w:r w:rsidRPr="006B04C1">
        <w:rPr>
          <w:rFonts w:ascii="Times New Roman" w:eastAsia="Calibri" w:hAnsi="Times New Roman" w:cs="Times New Roman"/>
          <w:sz w:val="24"/>
          <w:szCs w:val="24"/>
        </w:rPr>
        <w:t xml:space="preserve"> demandé au territoire de définir les modalités d’organisation interne qui en garantiront le suivi, l’animation et la mise en œuvre opérationnelle pendant sa nouvelle période contractuelle</w:t>
      </w:r>
      <w:r w:rsidR="00EA0B83" w:rsidRPr="006B04C1">
        <w:rPr>
          <w:rFonts w:ascii="Times New Roman" w:eastAsia="Calibri" w:hAnsi="Times New Roman" w:cs="Times New Roman"/>
          <w:sz w:val="24"/>
          <w:szCs w:val="24"/>
        </w:rPr>
        <w:t>.</w:t>
      </w:r>
      <w:r w:rsidR="00F04DEA" w:rsidRPr="006B04C1">
        <w:rPr>
          <w:rFonts w:ascii="Times New Roman" w:eastAsia="Calibri" w:hAnsi="Times New Roman" w:cs="Times New Roman"/>
          <w:sz w:val="24"/>
          <w:szCs w:val="24"/>
        </w:rPr>
        <w:t xml:space="preserve"> Afin de permettre une mobilisation et un engagement efficace du contrat de développement </w:t>
      </w:r>
      <w:proofErr w:type="spellStart"/>
      <w:r w:rsidR="00F04DEA" w:rsidRPr="006B04C1">
        <w:rPr>
          <w:rFonts w:ascii="Times New Roman" w:eastAsia="Calibri" w:hAnsi="Times New Roman" w:cs="Times New Roman"/>
          <w:sz w:val="24"/>
          <w:szCs w:val="24"/>
        </w:rPr>
        <w:t>fluvestre</w:t>
      </w:r>
      <w:proofErr w:type="spellEnd"/>
      <w:r w:rsidR="00F04DEA" w:rsidRPr="006B04C1">
        <w:rPr>
          <w:rFonts w:ascii="Times New Roman" w:eastAsia="Calibri" w:hAnsi="Times New Roman" w:cs="Times New Roman"/>
          <w:sz w:val="24"/>
          <w:szCs w:val="24"/>
        </w:rPr>
        <w:t xml:space="preserve">, il avait été décidé par le comité syndical du </w:t>
      </w:r>
      <w:r w:rsidR="00962853" w:rsidRPr="006B04C1">
        <w:rPr>
          <w:rFonts w:ascii="Times New Roman" w:eastAsia="Calibri" w:hAnsi="Times New Roman" w:cs="Times New Roman"/>
          <w:sz w:val="24"/>
          <w:szCs w:val="24"/>
        </w:rPr>
        <w:t xml:space="preserve">30 novembre 2023 </w:t>
      </w:r>
      <w:r w:rsidR="00F04DEA" w:rsidRPr="006B04C1">
        <w:rPr>
          <w:rFonts w:ascii="Times New Roman" w:eastAsia="Calibri" w:hAnsi="Times New Roman" w:cs="Times New Roman"/>
          <w:sz w:val="24"/>
          <w:szCs w:val="24"/>
        </w:rPr>
        <w:t>de procéder à la création d’un poste dédié aux questions d’attractivité territoriale et de mobilité au sein du PETR.</w:t>
      </w:r>
    </w:p>
    <w:p w14:paraId="066F87F7" w14:textId="77777777" w:rsidR="001675A0" w:rsidRPr="006B04C1" w:rsidRDefault="001675A0" w:rsidP="00F04DEA">
      <w:pPr>
        <w:spacing w:after="0" w:line="288" w:lineRule="auto"/>
        <w:jc w:val="both"/>
        <w:rPr>
          <w:rFonts w:ascii="Times New Roman" w:eastAsia="Calibri" w:hAnsi="Times New Roman" w:cs="Times New Roman"/>
          <w:sz w:val="24"/>
          <w:szCs w:val="24"/>
        </w:rPr>
      </w:pPr>
    </w:p>
    <w:p w14:paraId="0CE215C5" w14:textId="3CB3B782" w:rsidR="00924405" w:rsidRPr="006B04C1" w:rsidRDefault="001675A0" w:rsidP="00F04DEA">
      <w:pPr>
        <w:spacing w:after="0" w:line="288" w:lineRule="auto"/>
        <w:jc w:val="both"/>
        <w:rPr>
          <w:rFonts w:ascii="Times New Roman" w:eastAsia="Calibri" w:hAnsi="Times New Roman" w:cs="Times New Roman"/>
          <w:sz w:val="24"/>
          <w:szCs w:val="24"/>
        </w:rPr>
      </w:pPr>
      <w:r w:rsidRPr="006B04C1">
        <w:rPr>
          <w:rFonts w:ascii="Times New Roman" w:eastAsia="Calibri" w:hAnsi="Times New Roman" w:cs="Times New Roman"/>
          <w:sz w:val="24"/>
          <w:szCs w:val="24"/>
        </w:rPr>
        <w:t>Le recrutement a été effectué,</w:t>
      </w:r>
      <w:r w:rsidR="003E12B7">
        <w:rPr>
          <w:rFonts w:ascii="Times New Roman" w:eastAsia="Calibri" w:hAnsi="Times New Roman" w:cs="Times New Roman"/>
          <w:sz w:val="24"/>
          <w:szCs w:val="24"/>
        </w:rPr>
        <w:t xml:space="preserve"> </w:t>
      </w:r>
      <w:r w:rsidR="0061528A">
        <w:rPr>
          <w:rFonts w:ascii="Times New Roman" w:eastAsia="Calibri" w:hAnsi="Times New Roman" w:cs="Times New Roman"/>
          <w:sz w:val="24"/>
          <w:szCs w:val="24"/>
        </w:rPr>
        <w:t>l’agent</w:t>
      </w:r>
      <w:r w:rsidR="003E12B7">
        <w:rPr>
          <w:rFonts w:ascii="Times New Roman" w:eastAsia="Calibri" w:hAnsi="Times New Roman" w:cs="Times New Roman"/>
          <w:sz w:val="24"/>
          <w:szCs w:val="24"/>
        </w:rPr>
        <w:t xml:space="preserve"> dispose d’une première expérience au sein du cabinet </w:t>
      </w:r>
      <w:proofErr w:type="spellStart"/>
      <w:r w:rsidR="003E12B7">
        <w:rPr>
          <w:rFonts w:ascii="Times New Roman" w:eastAsia="Calibri" w:hAnsi="Times New Roman" w:cs="Times New Roman"/>
          <w:sz w:val="24"/>
          <w:szCs w:val="24"/>
        </w:rPr>
        <w:t>Immergis</w:t>
      </w:r>
      <w:proofErr w:type="spellEnd"/>
      <w:r w:rsidR="003E12B7">
        <w:rPr>
          <w:rFonts w:ascii="Times New Roman" w:eastAsia="Calibri" w:hAnsi="Times New Roman" w:cs="Times New Roman"/>
          <w:sz w:val="24"/>
          <w:szCs w:val="24"/>
        </w:rPr>
        <w:t xml:space="preserve"> </w:t>
      </w:r>
      <w:r w:rsidR="00216C61">
        <w:rPr>
          <w:rFonts w:ascii="Times New Roman" w:eastAsia="Calibri" w:hAnsi="Times New Roman" w:cs="Times New Roman"/>
          <w:sz w:val="24"/>
          <w:szCs w:val="24"/>
        </w:rPr>
        <w:t xml:space="preserve">qui a travaillé sur le </w:t>
      </w:r>
      <w:r w:rsidR="002459C5" w:rsidRPr="002459C5">
        <w:rPr>
          <w:rFonts w:ascii="Times New Roman" w:eastAsia="Calibri" w:hAnsi="Times New Roman" w:cs="Times New Roman"/>
          <w:sz w:val="24"/>
          <w:szCs w:val="24"/>
        </w:rPr>
        <w:t>Schéma Directeur Départemental des Mobilités Actives et Solidaires</w:t>
      </w:r>
      <w:r w:rsidR="003E740F">
        <w:rPr>
          <w:rFonts w:ascii="Times New Roman" w:eastAsia="Calibri" w:hAnsi="Times New Roman" w:cs="Times New Roman"/>
          <w:sz w:val="24"/>
          <w:szCs w:val="24"/>
        </w:rPr>
        <w:t xml:space="preserve"> de l’Yonne</w:t>
      </w:r>
      <w:r w:rsidR="00AD6E69">
        <w:rPr>
          <w:rFonts w:ascii="Times New Roman" w:eastAsia="Calibri" w:hAnsi="Times New Roman" w:cs="Times New Roman"/>
          <w:sz w:val="24"/>
          <w:szCs w:val="24"/>
        </w:rPr>
        <w:t xml:space="preserve">. Il dispose d’un Master en urbanisme </w:t>
      </w:r>
      <w:r w:rsidR="0027722C">
        <w:rPr>
          <w:rFonts w:ascii="Times New Roman" w:eastAsia="Calibri" w:hAnsi="Times New Roman" w:cs="Times New Roman"/>
          <w:sz w:val="24"/>
          <w:szCs w:val="24"/>
        </w:rPr>
        <w:t xml:space="preserve">avec une spécialité transports et mobilités. </w:t>
      </w:r>
    </w:p>
    <w:p w14:paraId="77424670" w14:textId="77777777" w:rsidR="00345EA7" w:rsidRDefault="00345EA7" w:rsidP="00F04DEA">
      <w:pPr>
        <w:spacing w:after="0" w:line="288" w:lineRule="auto"/>
        <w:jc w:val="both"/>
        <w:rPr>
          <w:rFonts w:ascii="Times New Roman" w:eastAsia="Calibri" w:hAnsi="Times New Roman" w:cs="Times New Roman"/>
          <w:sz w:val="24"/>
          <w:szCs w:val="24"/>
        </w:rPr>
      </w:pPr>
    </w:p>
    <w:p w14:paraId="5C06FA4D" w14:textId="11381CC8" w:rsidR="002C20FB" w:rsidRDefault="00345EA7" w:rsidP="003A5009">
      <w:pPr>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En plus de l’animation du contrat </w:t>
      </w:r>
      <w:proofErr w:type="spellStart"/>
      <w:r>
        <w:rPr>
          <w:rFonts w:ascii="Times New Roman" w:eastAsia="Calibri" w:hAnsi="Times New Roman" w:cs="Times New Roman"/>
          <w:sz w:val="24"/>
          <w:szCs w:val="24"/>
        </w:rPr>
        <w:t>fluvestre</w:t>
      </w:r>
      <w:proofErr w:type="spellEnd"/>
      <w:r>
        <w:rPr>
          <w:rFonts w:ascii="Times New Roman" w:eastAsia="Calibri" w:hAnsi="Times New Roman" w:cs="Times New Roman"/>
          <w:sz w:val="24"/>
          <w:szCs w:val="24"/>
        </w:rPr>
        <w:t xml:space="preserve">, il aura également pour mission de mener une réflexion sur les mobilités à l’échelle du PETR notamment sur l’organisation des lignes de bus régionales. </w:t>
      </w:r>
    </w:p>
    <w:p w14:paraId="74720DD2" w14:textId="77777777" w:rsidR="0051207B" w:rsidRDefault="0051207B" w:rsidP="0051207B">
      <w:pPr>
        <w:rPr>
          <w:rFonts w:ascii="Times New Roman" w:eastAsia="Calibri" w:hAnsi="Times New Roman" w:cs="Times New Roman"/>
          <w:sz w:val="24"/>
          <w:szCs w:val="24"/>
        </w:rPr>
      </w:pPr>
    </w:p>
    <w:p w14:paraId="7C6B7887" w14:textId="03B1AEAB" w:rsidR="00B6469A" w:rsidRPr="00A66936" w:rsidRDefault="00167203" w:rsidP="00F97ED5">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sectPr w:rsidR="00B6469A" w:rsidRPr="00A66936" w:rsidSect="0062183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1CDD8" w14:textId="77777777" w:rsidR="00480566" w:rsidRDefault="00480566" w:rsidP="00AD3758">
      <w:pPr>
        <w:spacing w:after="0" w:line="240" w:lineRule="auto"/>
      </w:pPr>
      <w:r>
        <w:separator/>
      </w:r>
    </w:p>
  </w:endnote>
  <w:endnote w:type="continuationSeparator" w:id="0">
    <w:p w14:paraId="182F4833" w14:textId="77777777" w:rsidR="00480566" w:rsidRDefault="00480566" w:rsidP="00AD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quot;Century Gothic&quot;,sans-serif">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8"/>
      <w:gridCol w:w="454"/>
    </w:tblGrid>
    <w:tr w:rsidR="006A1FA6" w14:paraId="35C3137D" w14:textId="77777777" w:rsidTr="006A1FA6">
      <w:trPr>
        <w:jc w:val="right"/>
      </w:trPr>
      <w:tc>
        <w:tcPr>
          <w:tcW w:w="4795" w:type="dxa"/>
          <w:vAlign w:val="center"/>
        </w:tcPr>
        <w:sdt>
          <w:sdtPr>
            <w:alias w:val="Auteur"/>
            <w:tag w:val=""/>
            <w:id w:val="1534539408"/>
            <w:dataBinding w:prefixMappings="xmlns:ns0='http://purl.org/dc/elements/1.1/' xmlns:ns1='http://schemas.openxmlformats.org/package/2006/metadata/core-properties' " w:xpath="/ns1:coreProperties[1]/ns0:creator[1]" w:storeItemID="{6C3C8BC8-F283-45AE-878A-BAB7291924A1}"/>
            <w:text/>
          </w:sdtPr>
          <w:sdtEndPr/>
          <w:sdtContent>
            <w:p w14:paraId="4C9E4A5F" w14:textId="4BDADE65" w:rsidR="006A1FA6" w:rsidRPr="008D0716" w:rsidRDefault="000E3039">
              <w:pPr>
                <w:pStyle w:val="En-tte"/>
                <w:jc w:val="right"/>
                <w:rPr>
                  <w:caps/>
                  <w:color w:val="000000"/>
                </w:rPr>
              </w:pPr>
              <w:r>
                <w:t>PETR Nord Yonne</w:t>
              </w:r>
            </w:p>
          </w:sdtContent>
        </w:sdt>
      </w:tc>
      <w:tc>
        <w:tcPr>
          <w:tcW w:w="250" w:type="pct"/>
          <w:shd w:val="clear" w:color="auto" w:fill="0070C0"/>
          <w:vAlign w:val="center"/>
        </w:tcPr>
        <w:p w14:paraId="6F98034A" w14:textId="77777777" w:rsidR="006A1FA6" w:rsidRPr="008D0716" w:rsidRDefault="006A1FA6">
          <w:pPr>
            <w:pStyle w:val="Pieddepage"/>
            <w:jc w:val="center"/>
            <w:rPr>
              <w:color w:val="FFFFFF"/>
            </w:rPr>
          </w:pPr>
          <w:r w:rsidRPr="008D0716">
            <w:rPr>
              <w:color w:val="FFFFFF"/>
            </w:rPr>
            <w:fldChar w:fldCharType="begin"/>
          </w:r>
          <w:r w:rsidRPr="008D0716">
            <w:rPr>
              <w:color w:val="FFFFFF"/>
            </w:rPr>
            <w:instrText>PAGE   \* MERGEFORMAT</w:instrText>
          </w:r>
          <w:r w:rsidRPr="008D0716">
            <w:rPr>
              <w:color w:val="FFFFFF"/>
            </w:rPr>
            <w:fldChar w:fldCharType="separate"/>
          </w:r>
          <w:r w:rsidRPr="008D0716">
            <w:rPr>
              <w:color w:val="FFFFFF"/>
            </w:rPr>
            <w:t>2</w:t>
          </w:r>
          <w:r w:rsidRPr="008D0716">
            <w:rPr>
              <w:color w:val="FFFFFF"/>
            </w:rPr>
            <w:fldChar w:fldCharType="end"/>
          </w:r>
        </w:p>
      </w:tc>
    </w:tr>
  </w:tbl>
  <w:p w14:paraId="18E50553" w14:textId="434CEEC2" w:rsidR="00A85DD0" w:rsidRDefault="00A85D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79136" w14:textId="77777777" w:rsidR="00480566" w:rsidRDefault="00480566" w:rsidP="00AD3758">
      <w:pPr>
        <w:spacing w:after="0" w:line="240" w:lineRule="auto"/>
      </w:pPr>
      <w:r>
        <w:separator/>
      </w:r>
    </w:p>
  </w:footnote>
  <w:footnote w:type="continuationSeparator" w:id="0">
    <w:p w14:paraId="6BC0E05C" w14:textId="77777777" w:rsidR="00480566" w:rsidRDefault="00480566" w:rsidP="00AD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71C28" w14:textId="7802C0FD" w:rsidR="0085709A" w:rsidRDefault="00962CD3" w:rsidP="0085709A">
    <w:pPr>
      <w:pStyle w:val="En-tte"/>
      <w:tabs>
        <w:tab w:val="clear" w:pos="4536"/>
        <w:tab w:val="clear" w:pos="9072"/>
        <w:tab w:val="left" w:pos="3326"/>
      </w:tabs>
    </w:pPr>
    <w:r w:rsidRPr="00962CD3">
      <w:rPr>
        <w:rFonts w:ascii="Calibri" w:eastAsia="Calibri" w:hAnsi="Calibri" w:cs="Times New Roman"/>
        <w:noProof/>
      </w:rPr>
      <w:drawing>
        <wp:inline distT="0" distB="0" distL="0" distR="0" wp14:anchorId="050EDC35" wp14:editId="2B100189">
          <wp:extent cx="561772" cy="942975"/>
          <wp:effectExtent l="0" t="0" r="0" b="0"/>
          <wp:docPr id="177175873" name="Image 177175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67" cy="949681"/>
                  </a:xfrm>
                  <a:prstGeom prst="rect">
                    <a:avLst/>
                  </a:prstGeom>
                  <a:noFill/>
                </pic:spPr>
              </pic:pic>
            </a:graphicData>
          </a:graphic>
        </wp:inline>
      </w:drawing>
    </w:r>
    <w:r w:rsidR="0085709A">
      <w:tab/>
    </w:r>
  </w:p>
  <w:p w14:paraId="4D14511A" w14:textId="77777777" w:rsidR="0043292D" w:rsidRDefault="0043292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1F43"/>
    <w:multiLevelType w:val="hybridMultilevel"/>
    <w:tmpl w:val="91B8E9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051694"/>
    <w:multiLevelType w:val="hybridMultilevel"/>
    <w:tmpl w:val="DD1E7E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6B3D81"/>
    <w:multiLevelType w:val="hybridMultilevel"/>
    <w:tmpl w:val="05E8CF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D653F5"/>
    <w:multiLevelType w:val="hybridMultilevel"/>
    <w:tmpl w:val="4E9C050C"/>
    <w:lvl w:ilvl="0" w:tplc="65783C34">
      <w:start w:val="1"/>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1715683"/>
    <w:multiLevelType w:val="hybridMultilevel"/>
    <w:tmpl w:val="7D8240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5E23094"/>
    <w:multiLevelType w:val="hybridMultilevel"/>
    <w:tmpl w:val="C5C800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D72511E"/>
    <w:multiLevelType w:val="multilevel"/>
    <w:tmpl w:val="73F88092"/>
    <w:lvl w:ilvl="0">
      <w:start w:val="5"/>
      <w:numFmt w:val="bullet"/>
      <w:pStyle w:val="Titre3"/>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F7761AE"/>
    <w:multiLevelType w:val="hybridMultilevel"/>
    <w:tmpl w:val="26DAD5C4"/>
    <w:lvl w:ilvl="0" w:tplc="6CA8F750">
      <w:start w:val="1"/>
      <w:numFmt w:val="decimal"/>
      <w:lvlText w:val="%1."/>
      <w:lvlJc w:val="left"/>
      <w:pPr>
        <w:ind w:left="1440" w:hanging="360"/>
      </w:pPr>
      <w:rPr>
        <w:rFonts w:hint="default"/>
        <w:b/>
        <w:bCs w:val="0"/>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22AA10E5"/>
    <w:multiLevelType w:val="hybridMultilevel"/>
    <w:tmpl w:val="1E4A83F8"/>
    <w:lvl w:ilvl="0" w:tplc="65783C3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F43146"/>
    <w:multiLevelType w:val="hybridMultilevel"/>
    <w:tmpl w:val="ED8A57F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4B42B3A"/>
    <w:multiLevelType w:val="hybridMultilevel"/>
    <w:tmpl w:val="8494976E"/>
    <w:lvl w:ilvl="0" w:tplc="F05CB07E">
      <w:start w:val="1"/>
      <w:numFmt w:val="decimal"/>
      <w:pStyle w:val="Style1"/>
      <w:lvlText w:val="%1."/>
      <w:lvlJc w:val="left"/>
      <w:pPr>
        <w:ind w:left="720" w:hanging="360"/>
      </w:pPr>
      <w:rPr>
        <w:rFonts w:hint="default"/>
        <w:color w:val="FFFFFF" w:themeColor="background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5787945"/>
    <w:multiLevelType w:val="hybridMultilevel"/>
    <w:tmpl w:val="6A0CABA8"/>
    <w:lvl w:ilvl="0" w:tplc="A8A8D27C">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5227A8C"/>
    <w:multiLevelType w:val="hybridMultilevel"/>
    <w:tmpl w:val="1E98FEB0"/>
    <w:lvl w:ilvl="0" w:tplc="040C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4A560DE7"/>
    <w:multiLevelType w:val="hybridMultilevel"/>
    <w:tmpl w:val="2194879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15:restartNumberingAfterBreak="0">
    <w:nsid w:val="4FCB71BA"/>
    <w:multiLevelType w:val="hybridMultilevel"/>
    <w:tmpl w:val="67B0667A"/>
    <w:lvl w:ilvl="0" w:tplc="65783C34">
      <w:start w:val="1"/>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52374880"/>
    <w:multiLevelType w:val="hybridMultilevel"/>
    <w:tmpl w:val="3B78C744"/>
    <w:lvl w:ilvl="0" w:tplc="1040B4AE">
      <w:numFmt w:val="bullet"/>
      <w:lvlText w:val="-"/>
      <w:lvlJc w:val="left"/>
      <w:pPr>
        <w:ind w:left="1571" w:hanging="360"/>
      </w:pPr>
      <w:rPr>
        <w:rFonts w:ascii="Times New Roman" w:eastAsia="Times New Roman" w:hAnsi="Times New Roman" w:cs="Times New Roman"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6" w15:restartNumberingAfterBreak="0">
    <w:nsid w:val="540A400C"/>
    <w:multiLevelType w:val="hybridMultilevel"/>
    <w:tmpl w:val="8F3EDE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6361850"/>
    <w:multiLevelType w:val="hybridMultilevel"/>
    <w:tmpl w:val="E2C65B5A"/>
    <w:lvl w:ilvl="0" w:tplc="65783C34">
      <w:start w:val="1"/>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589B7B11"/>
    <w:multiLevelType w:val="hybridMultilevel"/>
    <w:tmpl w:val="21760AF6"/>
    <w:lvl w:ilvl="0" w:tplc="040C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5C47663D"/>
    <w:multiLevelType w:val="hybridMultilevel"/>
    <w:tmpl w:val="D718753A"/>
    <w:lvl w:ilvl="0" w:tplc="B34298A6">
      <w:start w:val="1"/>
      <w:numFmt w:val="bullet"/>
      <w:lvlText w:val=""/>
      <w:lvlJc w:val="left"/>
      <w:pPr>
        <w:ind w:left="1428" w:hanging="360"/>
      </w:pPr>
      <w:rPr>
        <w:rFonts w:ascii="Symbol" w:hAnsi="Symbol"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15:restartNumberingAfterBreak="0">
    <w:nsid w:val="5C591082"/>
    <w:multiLevelType w:val="hybridMultilevel"/>
    <w:tmpl w:val="F18ACD9A"/>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1" w15:restartNumberingAfterBreak="0">
    <w:nsid w:val="5EAC2706"/>
    <w:multiLevelType w:val="hybridMultilevel"/>
    <w:tmpl w:val="F776EF20"/>
    <w:lvl w:ilvl="0" w:tplc="F13C1A94">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03B02C5"/>
    <w:multiLevelType w:val="hybridMultilevel"/>
    <w:tmpl w:val="D44C1B36"/>
    <w:lvl w:ilvl="0" w:tplc="65783C34">
      <w:start w:val="1"/>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683926EB"/>
    <w:multiLevelType w:val="hybridMultilevel"/>
    <w:tmpl w:val="015C93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B515D88"/>
    <w:multiLevelType w:val="hybridMultilevel"/>
    <w:tmpl w:val="F7FE512C"/>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BE62C83"/>
    <w:multiLevelType w:val="hybridMultilevel"/>
    <w:tmpl w:val="31EEC75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6E6F5B77"/>
    <w:multiLevelType w:val="hybridMultilevel"/>
    <w:tmpl w:val="859A014C"/>
    <w:lvl w:ilvl="0" w:tplc="B528722C">
      <w:start w:val="3"/>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E976E06"/>
    <w:multiLevelType w:val="hybridMultilevel"/>
    <w:tmpl w:val="71181D88"/>
    <w:lvl w:ilvl="0" w:tplc="65783C3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13B2F1B"/>
    <w:multiLevelType w:val="hybridMultilevel"/>
    <w:tmpl w:val="E56ACA9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71BA2A8D"/>
    <w:multiLevelType w:val="hybridMultilevel"/>
    <w:tmpl w:val="2D94DF1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0" w15:restartNumberingAfterBreak="0">
    <w:nsid w:val="76AB5B4F"/>
    <w:multiLevelType w:val="hybridMultilevel"/>
    <w:tmpl w:val="F57AD478"/>
    <w:lvl w:ilvl="0" w:tplc="3C68E6DA">
      <w:start w:val="1"/>
      <w:numFmt w:val="decimal"/>
      <w:lvlText w:val="%1."/>
      <w:lvlJc w:val="left"/>
      <w:pPr>
        <w:ind w:left="1068" w:hanging="7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E2C3CEA"/>
    <w:multiLevelType w:val="hybridMultilevel"/>
    <w:tmpl w:val="577CB1E8"/>
    <w:lvl w:ilvl="0" w:tplc="5D12E604">
      <w:start w:val="1"/>
      <w:numFmt w:val="bullet"/>
      <w:lvlText w:val="-"/>
      <w:lvlJc w:val="left"/>
      <w:pPr>
        <w:ind w:left="720" w:hanging="360"/>
      </w:pPr>
      <w:rPr>
        <w:rFonts w:ascii="&quot;Century Gothic&quot;,sans-serif" w:hAnsi="&quot;Century Gothic&quot;,sans-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E9E4393"/>
    <w:multiLevelType w:val="hybridMultilevel"/>
    <w:tmpl w:val="AEF461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F621F2C"/>
    <w:multiLevelType w:val="hybridMultilevel"/>
    <w:tmpl w:val="02385734"/>
    <w:lvl w:ilvl="0" w:tplc="040C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814985201">
    <w:abstractNumId w:val="10"/>
  </w:num>
  <w:num w:numId="2" w16cid:durableId="1673289441">
    <w:abstractNumId w:val="8"/>
  </w:num>
  <w:num w:numId="3" w16cid:durableId="1523274910">
    <w:abstractNumId w:val="26"/>
  </w:num>
  <w:num w:numId="4" w16cid:durableId="1933782952">
    <w:abstractNumId w:val="31"/>
  </w:num>
  <w:num w:numId="5" w16cid:durableId="885143567">
    <w:abstractNumId w:val="5"/>
  </w:num>
  <w:num w:numId="6" w16cid:durableId="41829055">
    <w:abstractNumId w:val="6"/>
  </w:num>
  <w:num w:numId="7" w16cid:durableId="1243561807">
    <w:abstractNumId w:val="0"/>
  </w:num>
  <w:num w:numId="8" w16cid:durableId="920603448">
    <w:abstractNumId w:val="27"/>
  </w:num>
  <w:num w:numId="9" w16cid:durableId="596400316">
    <w:abstractNumId w:val="32"/>
  </w:num>
  <w:num w:numId="10" w16cid:durableId="66347637">
    <w:abstractNumId w:val="22"/>
  </w:num>
  <w:num w:numId="11" w16cid:durableId="226886404">
    <w:abstractNumId w:val="17"/>
  </w:num>
  <w:num w:numId="12" w16cid:durableId="1862015290">
    <w:abstractNumId w:val="3"/>
  </w:num>
  <w:num w:numId="13" w16cid:durableId="2083678153">
    <w:abstractNumId w:val="16"/>
  </w:num>
  <w:num w:numId="14" w16cid:durableId="2022776790">
    <w:abstractNumId w:val="2"/>
  </w:num>
  <w:num w:numId="15" w16cid:durableId="566116267">
    <w:abstractNumId w:val="14"/>
  </w:num>
  <w:num w:numId="16" w16cid:durableId="774784528">
    <w:abstractNumId w:val="30"/>
  </w:num>
  <w:num w:numId="17" w16cid:durableId="1638872582">
    <w:abstractNumId w:val="4"/>
  </w:num>
  <w:num w:numId="18" w16cid:durableId="1036389526">
    <w:abstractNumId w:val="23"/>
  </w:num>
  <w:num w:numId="19" w16cid:durableId="224997107">
    <w:abstractNumId w:val="1"/>
  </w:num>
  <w:num w:numId="20" w16cid:durableId="1867057804">
    <w:abstractNumId w:val="24"/>
  </w:num>
  <w:num w:numId="21" w16cid:durableId="1551914407">
    <w:abstractNumId w:val="18"/>
  </w:num>
  <w:num w:numId="22" w16cid:durableId="1758863596">
    <w:abstractNumId w:val="7"/>
  </w:num>
  <w:num w:numId="23" w16cid:durableId="876504009">
    <w:abstractNumId w:val="25"/>
  </w:num>
  <w:num w:numId="24" w16cid:durableId="261686909">
    <w:abstractNumId w:val="29"/>
  </w:num>
  <w:num w:numId="25" w16cid:durableId="364184556">
    <w:abstractNumId w:val="13"/>
  </w:num>
  <w:num w:numId="26" w16cid:durableId="852762550">
    <w:abstractNumId w:val="19"/>
  </w:num>
  <w:num w:numId="27" w16cid:durableId="1160266515">
    <w:abstractNumId w:val="11"/>
  </w:num>
  <w:num w:numId="28" w16cid:durableId="2129735634">
    <w:abstractNumId w:val="9"/>
  </w:num>
  <w:num w:numId="29" w16cid:durableId="1126974599">
    <w:abstractNumId w:val="20"/>
  </w:num>
  <w:num w:numId="30" w16cid:durableId="593972427">
    <w:abstractNumId w:val="28"/>
  </w:num>
  <w:num w:numId="31" w16cid:durableId="1471631469">
    <w:abstractNumId w:val="12"/>
  </w:num>
  <w:num w:numId="32" w16cid:durableId="808478676">
    <w:abstractNumId w:val="33"/>
  </w:num>
  <w:num w:numId="33" w16cid:durableId="550072073">
    <w:abstractNumId w:val="21"/>
  </w:num>
  <w:num w:numId="34" w16cid:durableId="1907371112">
    <w:abstractNumId w:val="15"/>
  </w:num>
  <w:num w:numId="35" w16cid:durableId="800852708">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F9D"/>
    <w:rsid w:val="00000204"/>
    <w:rsid w:val="00000918"/>
    <w:rsid w:val="00001DE8"/>
    <w:rsid w:val="000042B6"/>
    <w:rsid w:val="00004535"/>
    <w:rsid w:val="00004A45"/>
    <w:rsid w:val="000067CF"/>
    <w:rsid w:val="000132CF"/>
    <w:rsid w:val="000135BB"/>
    <w:rsid w:val="0001412D"/>
    <w:rsid w:val="00014B53"/>
    <w:rsid w:val="00020831"/>
    <w:rsid w:val="000307FE"/>
    <w:rsid w:val="00032CC9"/>
    <w:rsid w:val="00032F0A"/>
    <w:rsid w:val="00034AA5"/>
    <w:rsid w:val="000369E0"/>
    <w:rsid w:val="00037C82"/>
    <w:rsid w:val="00040237"/>
    <w:rsid w:val="0004023D"/>
    <w:rsid w:val="000416D1"/>
    <w:rsid w:val="00043EF2"/>
    <w:rsid w:val="00045686"/>
    <w:rsid w:val="00045D08"/>
    <w:rsid w:val="00052806"/>
    <w:rsid w:val="00053C76"/>
    <w:rsid w:val="0005437C"/>
    <w:rsid w:val="00060DE0"/>
    <w:rsid w:val="00065C52"/>
    <w:rsid w:val="000668A6"/>
    <w:rsid w:val="00066907"/>
    <w:rsid w:val="000672B1"/>
    <w:rsid w:val="00067E63"/>
    <w:rsid w:val="000706C1"/>
    <w:rsid w:val="00071DC2"/>
    <w:rsid w:val="00073B91"/>
    <w:rsid w:val="00075178"/>
    <w:rsid w:val="00075575"/>
    <w:rsid w:val="000758EF"/>
    <w:rsid w:val="00075ACF"/>
    <w:rsid w:val="00077389"/>
    <w:rsid w:val="00082046"/>
    <w:rsid w:val="000827FE"/>
    <w:rsid w:val="00082844"/>
    <w:rsid w:val="00082FB2"/>
    <w:rsid w:val="00083913"/>
    <w:rsid w:val="00087783"/>
    <w:rsid w:val="00092EFC"/>
    <w:rsid w:val="000941A2"/>
    <w:rsid w:val="000A3458"/>
    <w:rsid w:val="000A5381"/>
    <w:rsid w:val="000A6B01"/>
    <w:rsid w:val="000A70BB"/>
    <w:rsid w:val="000B1202"/>
    <w:rsid w:val="000B3874"/>
    <w:rsid w:val="000B4B9C"/>
    <w:rsid w:val="000B4BF9"/>
    <w:rsid w:val="000B7AE1"/>
    <w:rsid w:val="000B7B14"/>
    <w:rsid w:val="000C162A"/>
    <w:rsid w:val="000C237F"/>
    <w:rsid w:val="000C255D"/>
    <w:rsid w:val="000C2C7F"/>
    <w:rsid w:val="000C2F67"/>
    <w:rsid w:val="000D06F3"/>
    <w:rsid w:val="000D6918"/>
    <w:rsid w:val="000E13DB"/>
    <w:rsid w:val="000E1798"/>
    <w:rsid w:val="000E1806"/>
    <w:rsid w:val="000E25E2"/>
    <w:rsid w:val="000E3039"/>
    <w:rsid w:val="000F0C13"/>
    <w:rsid w:val="000F25C4"/>
    <w:rsid w:val="000F4EF9"/>
    <w:rsid w:val="000F6721"/>
    <w:rsid w:val="0010590F"/>
    <w:rsid w:val="001064B0"/>
    <w:rsid w:val="0010731A"/>
    <w:rsid w:val="0010770A"/>
    <w:rsid w:val="00111CC7"/>
    <w:rsid w:val="00112681"/>
    <w:rsid w:val="0011774F"/>
    <w:rsid w:val="00121EE2"/>
    <w:rsid w:val="00121F40"/>
    <w:rsid w:val="00123644"/>
    <w:rsid w:val="001242A9"/>
    <w:rsid w:val="00124880"/>
    <w:rsid w:val="00131D29"/>
    <w:rsid w:val="00135B58"/>
    <w:rsid w:val="00135C25"/>
    <w:rsid w:val="00136FFC"/>
    <w:rsid w:val="0013706B"/>
    <w:rsid w:val="00137EF4"/>
    <w:rsid w:val="00141777"/>
    <w:rsid w:val="001420CC"/>
    <w:rsid w:val="00142582"/>
    <w:rsid w:val="001507E6"/>
    <w:rsid w:val="001517BB"/>
    <w:rsid w:val="00152DE4"/>
    <w:rsid w:val="00155FDA"/>
    <w:rsid w:val="001578D5"/>
    <w:rsid w:val="001579A0"/>
    <w:rsid w:val="00160110"/>
    <w:rsid w:val="00162E1C"/>
    <w:rsid w:val="001633D9"/>
    <w:rsid w:val="00167203"/>
    <w:rsid w:val="001675A0"/>
    <w:rsid w:val="001705BB"/>
    <w:rsid w:val="00171582"/>
    <w:rsid w:val="00172D82"/>
    <w:rsid w:val="00173D8B"/>
    <w:rsid w:val="00173DCB"/>
    <w:rsid w:val="00175490"/>
    <w:rsid w:val="00177098"/>
    <w:rsid w:val="00185913"/>
    <w:rsid w:val="00186E01"/>
    <w:rsid w:val="00190E9F"/>
    <w:rsid w:val="00196498"/>
    <w:rsid w:val="00197592"/>
    <w:rsid w:val="001A01E9"/>
    <w:rsid w:val="001A0DBA"/>
    <w:rsid w:val="001A1124"/>
    <w:rsid w:val="001A438E"/>
    <w:rsid w:val="001B046B"/>
    <w:rsid w:val="001B1315"/>
    <w:rsid w:val="001B2AE9"/>
    <w:rsid w:val="001B6797"/>
    <w:rsid w:val="001B7945"/>
    <w:rsid w:val="001C0972"/>
    <w:rsid w:val="001C3548"/>
    <w:rsid w:val="001C3E57"/>
    <w:rsid w:val="001C4678"/>
    <w:rsid w:val="001C4A69"/>
    <w:rsid w:val="001C608D"/>
    <w:rsid w:val="001D26A2"/>
    <w:rsid w:val="001D2881"/>
    <w:rsid w:val="001D2F44"/>
    <w:rsid w:val="001D6F64"/>
    <w:rsid w:val="001E0F5B"/>
    <w:rsid w:val="001E0FAA"/>
    <w:rsid w:val="001E134E"/>
    <w:rsid w:val="001E189A"/>
    <w:rsid w:val="001E7A7D"/>
    <w:rsid w:val="001F1EB2"/>
    <w:rsid w:val="001F57FE"/>
    <w:rsid w:val="001F7247"/>
    <w:rsid w:val="002069DA"/>
    <w:rsid w:val="00207ADF"/>
    <w:rsid w:val="002107F8"/>
    <w:rsid w:val="00211AE4"/>
    <w:rsid w:val="002139EE"/>
    <w:rsid w:val="00213BF8"/>
    <w:rsid w:val="00216C61"/>
    <w:rsid w:val="002173BA"/>
    <w:rsid w:val="002233B6"/>
    <w:rsid w:val="00223C72"/>
    <w:rsid w:val="002271ED"/>
    <w:rsid w:val="002358C9"/>
    <w:rsid w:val="00242775"/>
    <w:rsid w:val="0024561D"/>
    <w:rsid w:val="002459C5"/>
    <w:rsid w:val="00247CE8"/>
    <w:rsid w:val="00252C70"/>
    <w:rsid w:val="00252CBE"/>
    <w:rsid w:val="0025574B"/>
    <w:rsid w:val="0025688C"/>
    <w:rsid w:val="002630DD"/>
    <w:rsid w:val="002631C9"/>
    <w:rsid w:val="00263F39"/>
    <w:rsid w:val="00266C7F"/>
    <w:rsid w:val="0026735A"/>
    <w:rsid w:val="002739CD"/>
    <w:rsid w:val="00274621"/>
    <w:rsid w:val="0027722C"/>
    <w:rsid w:val="002801C9"/>
    <w:rsid w:val="00280226"/>
    <w:rsid w:val="002823AD"/>
    <w:rsid w:val="00285108"/>
    <w:rsid w:val="00285C0A"/>
    <w:rsid w:val="00286847"/>
    <w:rsid w:val="00290E4E"/>
    <w:rsid w:val="00292858"/>
    <w:rsid w:val="0029291F"/>
    <w:rsid w:val="00293FC3"/>
    <w:rsid w:val="00296EBC"/>
    <w:rsid w:val="002A0700"/>
    <w:rsid w:val="002A0C8E"/>
    <w:rsid w:val="002A45AE"/>
    <w:rsid w:val="002A520E"/>
    <w:rsid w:val="002A52E6"/>
    <w:rsid w:val="002B1746"/>
    <w:rsid w:val="002B1AEF"/>
    <w:rsid w:val="002B234A"/>
    <w:rsid w:val="002B23C1"/>
    <w:rsid w:val="002B3971"/>
    <w:rsid w:val="002B4212"/>
    <w:rsid w:val="002B66C8"/>
    <w:rsid w:val="002B6E9E"/>
    <w:rsid w:val="002B79EF"/>
    <w:rsid w:val="002C20FB"/>
    <w:rsid w:val="002C25B6"/>
    <w:rsid w:val="002C3719"/>
    <w:rsid w:val="002D03C3"/>
    <w:rsid w:val="002D1515"/>
    <w:rsid w:val="002D2D35"/>
    <w:rsid w:val="002D55FF"/>
    <w:rsid w:val="002E157A"/>
    <w:rsid w:val="002E24D3"/>
    <w:rsid w:val="002E2887"/>
    <w:rsid w:val="002E3BAF"/>
    <w:rsid w:val="002E4793"/>
    <w:rsid w:val="002E5985"/>
    <w:rsid w:val="002E5D5F"/>
    <w:rsid w:val="002E73AA"/>
    <w:rsid w:val="002F4853"/>
    <w:rsid w:val="002F4D5A"/>
    <w:rsid w:val="002F517B"/>
    <w:rsid w:val="002F57D6"/>
    <w:rsid w:val="00302CEC"/>
    <w:rsid w:val="00307648"/>
    <w:rsid w:val="00316605"/>
    <w:rsid w:val="00322EB1"/>
    <w:rsid w:val="003237B9"/>
    <w:rsid w:val="003246E1"/>
    <w:rsid w:val="0032549F"/>
    <w:rsid w:val="0033116A"/>
    <w:rsid w:val="00331193"/>
    <w:rsid w:val="003315A7"/>
    <w:rsid w:val="00334259"/>
    <w:rsid w:val="00334445"/>
    <w:rsid w:val="00337989"/>
    <w:rsid w:val="00340603"/>
    <w:rsid w:val="00341EB8"/>
    <w:rsid w:val="00345EA7"/>
    <w:rsid w:val="003468CF"/>
    <w:rsid w:val="0035339B"/>
    <w:rsid w:val="00353C3B"/>
    <w:rsid w:val="0035443C"/>
    <w:rsid w:val="003549BF"/>
    <w:rsid w:val="003549CA"/>
    <w:rsid w:val="00355185"/>
    <w:rsid w:val="00357944"/>
    <w:rsid w:val="00357D5A"/>
    <w:rsid w:val="003644F9"/>
    <w:rsid w:val="00364FEB"/>
    <w:rsid w:val="003676C5"/>
    <w:rsid w:val="0037291C"/>
    <w:rsid w:val="00377488"/>
    <w:rsid w:val="003776EB"/>
    <w:rsid w:val="00382AE6"/>
    <w:rsid w:val="003850D2"/>
    <w:rsid w:val="00385F85"/>
    <w:rsid w:val="00386113"/>
    <w:rsid w:val="00392749"/>
    <w:rsid w:val="00392A74"/>
    <w:rsid w:val="00394B23"/>
    <w:rsid w:val="00394BB1"/>
    <w:rsid w:val="00395CA8"/>
    <w:rsid w:val="003A0B63"/>
    <w:rsid w:val="003A1183"/>
    <w:rsid w:val="003A5009"/>
    <w:rsid w:val="003C1D23"/>
    <w:rsid w:val="003C251D"/>
    <w:rsid w:val="003C5D96"/>
    <w:rsid w:val="003D0698"/>
    <w:rsid w:val="003D1150"/>
    <w:rsid w:val="003D1FAC"/>
    <w:rsid w:val="003D3C7C"/>
    <w:rsid w:val="003D522D"/>
    <w:rsid w:val="003E05B2"/>
    <w:rsid w:val="003E12B7"/>
    <w:rsid w:val="003E1C00"/>
    <w:rsid w:val="003E3E5F"/>
    <w:rsid w:val="003E51D5"/>
    <w:rsid w:val="003E740F"/>
    <w:rsid w:val="003F01F2"/>
    <w:rsid w:val="003F310E"/>
    <w:rsid w:val="003F3FC4"/>
    <w:rsid w:val="003F62D1"/>
    <w:rsid w:val="003F6D2C"/>
    <w:rsid w:val="003F7A7F"/>
    <w:rsid w:val="0040578F"/>
    <w:rsid w:val="004074C3"/>
    <w:rsid w:val="0041347B"/>
    <w:rsid w:val="00415644"/>
    <w:rsid w:val="004157BF"/>
    <w:rsid w:val="00417E8B"/>
    <w:rsid w:val="004202EE"/>
    <w:rsid w:val="00422540"/>
    <w:rsid w:val="004239A7"/>
    <w:rsid w:val="00424F71"/>
    <w:rsid w:val="0042529A"/>
    <w:rsid w:val="00427088"/>
    <w:rsid w:val="00430ABA"/>
    <w:rsid w:val="0043292D"/>
    <w:rsid w:val="00433821"/>
    <w:rsid w:val="0043404F"/>
    <w:rsid w:val="00436C82"/>
    <w:rsid w:val="00442C1D"/>
    <w:rsid w:val="00445176"/>
    <w:rsid w:val="00447EC2"/>
    <w:rsid w:val="00447FEA"/>
    <w:rsid w:val="00450369"/>
    <w:rsid w:val="004542D4"/>
    <w:rsid w:val="00454FD5"/>
    <w:rsid w:val="00455B8F"/>
    <w:rsid w:val="00455D59"/>
    <w:rsid w:val="0045649E"/>
    <w:rsid w:val="00457427"/>
    <w:rsid w:val="00462CC5"/>
    <w:rsid w:val="00463A1C"/>
    <w:rsid w:val="004642C5"/>
    <w:rsid w:val="00466F7C"/>
    <w:rsid w:val="0047018B"/>
    <w:rsid w:val="004735F9"/>
    <w:rsid w:val="00480566"/>
    <w:rsid w:val="0048155F"/>
    <w:rsid w:val="0048539E"/>
    <w:rsid w:val="00485E4D"/>
    <w:rsid w:val="00485FF6"/>
    <w:rsid w:val="004866AE"/>
    <w:rsid w:val="00487094"/>
    <w:rsid w:val="00493169"/>
    <w:rsid w:val="00495CEB"/>
    <w:rsid w:val="00497ED0"/>
    <w:rsid w:val="004A2E0F"/>
    <w:rsid w:val="004A553A"/>
    <w:rsid w:val="004C1381"/>
    <w:rsid w:val="004C1FD1"/>
    <w:rsid w:val="004C3753"/>
    <w:rsid w:val="004D1D07"/>
    <w:rsid w:val="004D3F1F"/>
    <w:rsid w:val="004D46B2"/>
    <w:rsid w:val="004E1E0E"/>
    <w:rsid w:val="004E30A9"/>
    <w:rsid w:val="004E5E72"/>
    <w:rsid w:val="004E60B9"/>
    <w:rsid w:val="004F15C7"/>
    <w:rsid w:val="004F4E2F"/>
    <w:rsid w:val="004F573A"/>
    <w:rsid w:val="004F6461"/>
    <w:rsid w:val="004F6F44"/>
    <w:rsid w:val="0050055C"/>
    <w:rsid w:val="00500911"/>
    <w:rsid w:val="00500ADC"/>
    <w:rsid w:val="00502A3A"/>
    <w:rsid w:val="005032C9"/>
    <w:rsid w:val="005047AF"/>
    <w:rsid w:val="005049FD"/>
    <w:rsid w:val="00505C86"/>
    <w:rsid w:val="00506992"/>
    <w:rsid w:val="00507353"/>
    <w:rsid w:val="0050746B"/>
    <w:rsid w:val="005077C0"/>
    <w:rsid w:val="00510104"/>
    <w:rsid w:val="0051132A"/>
    <w:rsid w:val="0051207B"/>
    <w:rsid w:val="00513066"/>
    <w:rsid w:val="00515F23"/>
    <w:rsid w:val="00516A33"/>
    <w:rsid w:val="00516E85"/>
    <w:rsid w:val="00521179"/>
    <w:rsid w:val="00522703"/>
    <w:rsid w:val="00524E1B"/>
    <w:rsid w:val="0053025C"/>
    <w:rsid w:val="00536631"/>
    <w:rsid w:val="00537C2E"/>
    <w:rsid w:val="005452F7"/>
    <w:rsid w:val="005504A3"/>
    <w:rsid w:val="00550BAE"/>
    <w:rsid w:val="00561FA4"/>
    <w:rsid w:val="00567859"/>
    <w:rsid w:val="00567E10"/>
    <w:rsid w:val="00570262"/>
    <w:rsid w:val="005718CC"/>
    <w:rsid w:val="00580560"/>
    <w:rsid w:val="0058192C"/>
    <w:rsid w:val="00582839"/>
    <w:rsid w:val="0058294A"/>
    <w:rsid w:val="00586243"/>
    <w:rsid w:val="005901D6"/>
    <w:rsid w:val="00590A2E"/>
    <w:rsid w:val="005A2B5D"/>
    <w:rsid w:val="005A45B8"/>
    <w:rsid w:val="005B06D6"/>
    <w:rsid w:val="005B0D40"/>
    <w:rsid w:val="005B0F75"/>
    <w:rsid w:val="005B1426"/>
    <w:rsid w:val="005B72DD"/>
    <w:rsid w:val="005B7907"/>
    <w:rsid w:val="005C2F42"/>
    <w:rsid w:val="005C43AA"/>
    <w:rsid w:val="005D0128"/>
    <w:rsid w:val="005D51FB"/>
    <w:rsid w:val="005D7528"/>
    <w:rsid w:val="005D7699"/>
    <w:rsid w:val="005E1ADF"/>
    <w:rsid w:val="005E1E8D"/>
    <w:rsid w:val="005E4DC1"/>
    <w:rsid w:val="005E56F0"/>
    <w:rsid w:val="005F0C0D"/>
    <w:rsid w:val="005F0CC9"/>
    <w:rsid w:val="005F0D37"/>
    <w:rsid w:val="005F0FC2"/>
    <w:rsid w:val="005F15FA"/>
    <w:rsid w:val="005F1E9B"/>
    <w:rsid w:val="005F3C56"/>
    <w:rsid w:val="005F467F"/>
    <w:rsid w:val="005F74B4"/>
    <w:rsid w:val="006065D2"/>
    <w:rsid w:val="006066E2"/>
    <w:rsid w:val="00607DF5"/>
    <w:rsid w:val="006105CF"/>
    <w:rsid w:val="006113DA"/>
    <w:rsid w:val="00611BE1"/>
    <w:rsid w:val="0061528A"/>
    <w:rsid w:val="00615891"/>
    <w:rsid w:val="00615D24"/>
    <w:rsid w:val="006207CB"/>
    <w:rsid w:val="00620D47"/>
    <w:rsid w:val="00621613"/>
    <w:rsid w:val="00621836"/>
    <w:rsid w:val="00621866"/>
    <w:rsid w:val="00623242"/>
    <w:rsid w:val="00623E28"/>
    <w:rsid w:val="00623EC9"/>
    <w:rsid w:val="00624753"/>
    <w:rsid w:val="00633558"/>
    <w:rsid w:val="00633C3C"/>
    <w:rsid w:val="00637CEF"/>
    <w:rsid w:val="006416AD"/>
    <w:rsid w:val="006419D6"/>
    <w:rsid w:val="006420B5"/>
    <w:rsid w:val="006453E2"/>
    <w:rsid w:val="00646671"/>
    <w:rsid w:val="00646726"/>
    <w:rsid w:val="0066012F"/>
    <w:rsid w:val="0066128B"/>
    <w:rsid w:val="006626C8"/>
    <w:rsid w:val="006655BF"/>
    <w:rsid w:val="00666135"/>
    <w:rsid w:val="00672D7A"/>
    <w:rsid w:val="00673670"/>
    <w:rsid w:val="00673681"/>
    <w:rsid w:val="006744EE"/>
    <w:rsid w:val="0067533A"/>
    <w:rsid w:val="00675F61"/>
    <w:rsid w:val="00676664"/>
    <w:rsid w:val="00681CBF"/>
    <w:rsid w:val="00681DC0"/>
    <w:rsid w:val="006917EC"/>
    <w:rsid w:val="0069308A"/>
    <w:rsid w:val="00696CBB"/>
    <w:rsid w:val="006A1FA6"/>
    <w:rsid w:val="006A2F3E"/>
    <w:rsid w:val="006A509B"/>
    <w:rsid w:val="006A6C13"/>
    <w:rsid w:val="006A6EF5"/>
    <w:rsid w:val="006B04C1"/>
    <w:rsid w:val="006B1AED"/>
    <w:rsid w:val="006B25E4"/>
    <w:rsid w:val="006B302B"/>
    <w:rsid w:val="006B3125"/>
    <w:rsid w:val="006B42AA"/>
    <w:rsid w:val="006B618D"/>
    <w:rsid w:val="006B640A"/>
    <w:rsid w:val="006B6DA5"/>
    <w:rsid w:val="006C4367"/>
    <w:rsid w:val="006C4F79"/>
    <w:rsid w:val="006D01D0"/>
    <w:rsid w:val="006D5016"/>
    <w:rsid w:val="006E2B87"/>
    <w:rsid w:val="006E3641"/>
    <w:rsid w:val="006E6D48"/>
    <w:rsid w:val="006E70DF"/>
    <w:rsid w:val="006F637A"/>
    <w:rsid w:val="006F6638"/>
    <w:rsid w:val="006F7520"/>
    <w:rsid w:val="00700786"/>
    <w:rsid w:val="00700CF2"/>
    <w:rsid w:val="00701AEE"/>
    <w:rsid w:val="007021C0"/>
    <w:rsid w:val="00702C89"/>
    <w:rsid w:val="00702DA8"/>
    <w:rsid w:val="007031BD"/>
    <w:rsid w:val="007043F1"/>
    <w:rsid w:val="00704CB4"/>
    <w:rsid w:val="00705107"/>
    <w:rsid w:val="00711E72"/>
    <w:rsid w:val="00712518"/>
    <w:rsid w:val="007146DB"/>
    <w:rsid w:val="00715DE9"/>
    <w:rsid w:val="00717B79"/>
    <w:rsid w:val="007207B1"/>
    <w:rsid w:val="0072333B"/>
    <w:rsid w:val="0072374A"/>
    <w:rsid w:val="00725071"/>
    <w:rsid w:val="00725DBF"/>
    <w:rsid w:val="00726321"/>
    <w:rsid w:val="00732B4A"/>
    <w:rsid w:val="00735D64"/>
    <w:rsid w:val="00736D99"/>
    <w:rsid w:val="00737A9A"/>
    <w:rsid w:val="007478B8"/>
    <w:rsid w:val="007503AD"/>
    <w:rsid w:val="0075251E"/>
    <w:rsid w:val="00761626"/>
    <w:rsid w:val="007677B7"/>
    <w:rsid w:val="007679B4"/>
    <w:rsid w:val="00770B38"/>
    <w:rsid w:val="00773BB0"/>
    <w:rsid w:val="00776537"/>
    <w:rsid w:val="0077754F"/>
    <w:rsid w:val="00777940"/>
    <w:rsid w:val="00781275"/>
    <w:rsid w:val="007857FF"/>
    <w:rsid w:val="00786917"/>
    <w:rsid w:val="00791F15"/>
    <w:rsid w:val="0079298B"/>
    <w:rsid w:val="00793C41"/>
    <w:rsid w:val="007959F0"/>
    <w:rsid w:val="007966DB"/>
    <w:rsid w:val="00797B33"/>
    <w:rsid w:val="007A0E84"/>
    <w:rsid w:val="007A1316"/>
    <w:rsid w:val="007A1EC6"/>
    <w:rsid w:val="007A1FE8"/>
    <w:rsid w:val="007A22C3"/>
    <w:rsid w:val="007A578B"/>
    <w:rsid w:val="007A62E6"/>
    <w:rsid w:val="007A73B1"/>
    <w:rsid w:val="007A7F49"/>
    <w:rsid w:val="007B601E"/>
    <w:rsid w:val="007B657C"/>
    <w:rsid w:val="007C07A1"/>
    <w:rsid w:val="007C3E7D"/>
    <w:rsid w:val="007C45F3"/>
    <w:rsid w:val="007C46A7"/>
    <w:rsid w:val="007C5CBC"/>
    <w:rsid w:val="007D0412"/>
    <w:rsid w:val="007D1FC1"/>
    <w:rsid w:val="007D4845"/>
    <w:rsid w:val="007D592F"/>
    <w:rsid w:val="007D62ED"/>
    <w:rsid w:val="007E0FD8"/>
    <w:rsid w:val="007E2645"/>
    <w:rsid w:val="007E2FA4"/>
    <w:rsid w:val="007E3A3F"/>
    <w:rsid w:val="007E3DCC"/>
    <w:rsid w:val="007E7449"/>
    <w:rsid w:val="007F01E3"/>
    <w:rsid w:val="007F0CB7"/>
    <w:rsid w:val="007F1DF2"/>
    <w:rsid w:val="007F45B7"/>
    <w:rsid w:val="007F48E1"/>
    <w:rsid w:val="00801AEF"/>
    <w:rsid w:val="00802380"/>
    <w:rsid w:val="008047D3"/>
    <w:rsid w:val="00804B58"/>
    <w:rsid w:val="008059BA"/>
    <w:rsid w:val="00806C89"/>
    <w:rsid w:val="0081084E"/>
    <w:rsid w:val="008116A2"/>
    <w:rsid w:val="00811CC3"/>
    <w:rsid w:val="00813213"/>
    <w:rsid w:val="008132B8"/>
    <w:rsid w:val="00817D5B"/>
    <w:rsid w:val="00821F5B"/>
    <w:rsid w:val="00824261"/>
    <w:rsid w:val="00825EA1"/>
    <w:rsid w:val="00826A03"/>
    <w:rsid w:val="00830491"/>
    <w:rsid w:val="008307A1"/>
    <w:rsid w:val="00831885"/>
    <w:rsid w:val="00834880"/>
    <w:rsid w:val="00836BC8"/>
    <w:rsid w:val="00840460"/>
    <w:rsid w:val="0084307D"/>
    <w:rsid w:val="0084582F"/>
    <w:rsid w:val="00850CC4"/>
    <w:rsid w:val="008514B3"/>
    <w:rsid w:val="008534F3"/>
    <w:rsid w:val="00853AE0"/>
    <w:rsid w:val="00856A6E"/>
    <w:rsid w:val="0085709A"/>
    <w:rsid w:val="00863667"/>
    <w:rsid w:val="008658BC"/>
    <w:rsid w:val="00870B74"/>
    <w:rsid w:val="008721DE"/>
    <w:rsid w:val="00872ECC"/>
    <w:rsid w:val="00873446"/>
    <w:rsid w:val="0087634C"/>
    <w:rsid w:val="00876CE7"/>
    <w:rsid w:val="008831B6"/>
    <w:rsid w:val="00886D94"/>
    <w:rsid w:val="008876B8"/>
    <w:rsid w:val="00890767"/>
    <w:rsid w:val="008927C6"/>
    <w:rsid w:val="008939F5"/>
    <w:rsid w:val="00896929"/>
    <w:rsid w:val="008A0A09"/>
    <w:rsid w:val="008A163E"/>
    <w:rsid w:val="008A228F"/>
    <w:rsid w:val="008A4720"/>
    <w:rsid w:val="008A4DCA"/>
    <w:rsid w:val="008A67F3"/>
    <w:rsid w:val="008B42C9"/>
    <w:rsid w:val="008B4897"/>
    <w:rsid w:val="008B5FC7"/>
    <w:rsid w:val="008B6172"/>
    <w:rsid w:val="008B72C7"/>
    <w:rsid w:val="008C0A5D"/>
    <w:rsid w:val="008C4F9C"/>
    <w:rsid w:val="008C517E"/>
    <w:rsid w:val="008C74ED"/>
    <w:rsid w:val="008D0716"/>
    <w:rsid w:val="008D4019"/>
    <w:rsid w:val="008D5C47"/>
    <w:rsid w:val="008E6EE1"/>
    <w:rsid w:val="008F2135"/>
    <w:rsid w:val="008F54A4"/>
    <w:rsid w:val="008F7506"/>
    <w:rsid w:val="00900DC4"/>
    <w:rsid w:val="00901183"/>
    <w:rsid w:val="00903807"/>
    <w:rsid w:val="0090607C"/>
    <w:rsid w:val="009060FF"/>
    <w:rsid w:val="0090762B"/>
    <w:rsid w:val="009133A5"/>
    <w:rsid w:val="0091558C"/>
    <w:rsid w:val="00915E53"/>
    <w:rsid w:val="00921659"/>
    <w:rsid w:val="00924405"/>
    <w:rsid w:val="009245AB"/>
    <w:rsid w:val="00925AEB"/>
    <w:rsid w:val="009330E1"/>
    <w:rsid w:val="00934A79"/>
    <w:rsid w:val="00940754"/>
    <w:rsid w:val="0094193E"/>
    <w:rsid w:val="00942C42"/>
    <w:rsid w:val="00945E47"/>
    <w:rsid w:val="0094610E"/>
    <w:rsid w:val="009474CC"/>
    <w:rsid w:val="009514F9"/>
    <w:rsid w:val="00952578"/>
    <w:rsid w:val="00953BEF"/>
    <w:rsid w:val="00956199"/>
    <w:rsid w:val="00957644"/>
    <w:rsid w:val="00957928"/>
    <w:rsid w:val="009605A4"/>
    <w:rsid w:val="009607E2"/>
    <w:rsid w:val="00962853"/>
    <w:rsid w:val="00962CD3"/>
    <w:rsid w:val="009709E3"/>
    <w:rsid w:val="00971205"/>
    <w:rsid w:val="00972C37"/>
    <w:rsid w:val="00977F9E"/>
    <w:rsid w:val="00981E78"/>
    <w:rsid w:val="00985C4C"/>
    <w:rsid w:val="00986725"/>
    <w:rsid w:val="009872F1"/>
    <w:rsid w:val="00987B7E"/>
    <w:rsid w:val="00995004"/>
    <w:rsid w:val="00996F27"/>
    <w:rsid w:val="00997495"/>
    <w:rsid w:val="00997652"/>
    <w:rsid w:val="00997FBF"/>
    <w:rsid w:val="009A2353"/>
    <w:rsid w:val="009A3F96"/>
    <w:rsid w:val="009A5311"/>
    <w:rsid w:val="009A64D8"/>
    <w:rsid w:val="009B210C"/>
    <w:rsid w:val="009B5E3A"/>
    <w:rsid w:val="009B7C7A"/>
    <w:rsid w:val="009C1BBF"/>
    <w:rsid w:val="009C1EBC"/>
    <w:rsid w:val="009C1FF9"/>
    <w:rsid w:val="009D1ACD"/>
    <w:rsid w:val="009D799F"/>
    <w:rsid w:val="009D7AF1"/>
    <w:rsid w:val="009E0DFE"/>
    <w:rsid w:val="009E1C28"/>
    <w:rsid w:val="009E1DB6"/>
    <w:rsid w:val="009E23AD"/>
    <w:rsid w:val="009E4C36"/>
    <w:rsid w:val="009E7DD4"/>
    <w:rsid w:val="009F0B28"/>
    <w:rsid w:val="009F4DE9"/>
    <w:rsid w:val="009F52DB"/>
    <w:rsid w:val="009F65FB"/>
    <w:rsid w:val="009F7588"/>
    <w:rsid w:val="00A00BF4"/>
    <w:rsid w:val="00A01B6C"/>
    <w:rsid w:val="00A03F61"/>
    <w:rsid w:val="00A12252"/>
    <w:rsid w:val="00A122FE"/>
    <w:rsid w:val="00A206C0"/>
    <w:rsid w:val="00A20856"/>
    <w:rsid w:val="00A21B6A"/>
    <w:rsid w:val="00A25157"/>
    <w:rsid w:val="00A268B7"/>
    <w:rsid w:val="00A3595A"/>
    <w:rsid w:val="00A35A29"/>
    <w:rsid w:val="00A36DD1"/>
    <w:rsid w:val="00A4525E"/>
    <w:rsid w:val="00A455C2"/>
    <w:rsid w:val="00A5093C"/>
    <w:rsid w:val="00A51905"/>
    <w:rsid w:val="00A51F9F"/>
    <w:rsid w:val="00A52260"/>
    <w:rsid w:val="00A55AB8"/>
    <w:rsid w:val="00A57174"/>
    <w:rsid w:val="00A6072D"/>
    <w:rsid w:val="00A6207E"/>
    <w:rsid w:val="00A66936"/>
    <w:rsid w:val="00A73156"/>
    <w:rsid w:val="00A74266"/>
    <w:rsid w:val="00A8093C"/>
    <w:rsid w:val="00A80C22"/>
    <w:rsid w:val="00A85DD0"/>
    <w:rsid w:val="00A87872"/>
    <w:rsid w:val="00A90ABF"/>
    <w:rsid w:val="00A942F9"/>
    <w:rsid w:val="00A954C9"/>
    <w:rsid w:val="00A9638A"/>
    <w:rsid w:val="00A96DF9"/>
    <w:rsid w:val="00A97F80"/>
    <w:rsid w:val="00AA0B99"/>
    <w:rsid w:val="00AA2F04"/>
    <w:rsid w:val="00AA37AA"/>
    <w:rsid w:val="00AA3B8C"/>
    <w:rsid w:val="00AA6019"/>
    <w:rsid w:val="00AA7705"/>
    <w:rsid w:val="00AA7A48"/>
    <w:rsid w:val="00AB2B65"/>
    <w:rsid w:val="00AB623E"/>
    <w:rsid w:val="00AC0A48"/>
    <w:rsid w:val="00AC0AE0"/>
    <w:rsid w:val="00AC10C9"/>
    <w:rsid w:val="00AC219B"/>
    <w:rsid w:val="00AC3EC9"/>
    <w:rsid w:val="00AC62A8"/>
    <w:rsid w:val="00AD3758"/>
    <w:rsid w:val="00AD383A"/>
    <w:rsid w:val="00AD42E6"/>
    <w:rsid w:val="00AD6E69"/>
    <w:rsid w:val="00AE05E1"/>
    <w:rsid w:val="00AE319D"/>
    <w:rsid w:val="00AE3BB6"/>
    <w:rsid w:val="00AE4B33"/>
    <w:rsid w:val="00AE4B73"/>
    <w:rsid w:val="00AF271C"/>
    <w:rsid w:val="00AF4428"/>
    <w:rsid w:val="00AF4FBE"/>
    <w:rsid w:val="00AF6975"/>
    <w:rsid w:val="00B01FFA"/>
    <w:rsid w:val="00B044B3"/>
    <w:rsid w:val="00B0558C"/>
    <w:rsid w:val="00B059F3"/>
    <w:rsid w:val="00B07F7D"/>
    <w:rsid w:val="00B101CE"/>
    <w:rsid w:val="00B12752"/>
    <w:rsid w:val="00B13648"/>
    <w:rsid w:val="00B13DD3"/>
    <w:rsid w:val="00B151E2"/>
    <w:rsid w:val="00B16369"/>
    <w:rsid w:val="00B168D8"/>
    <w:rsid w:val="00B2327B"/>
    <w:rsid w:val="00B24827"/>
    <w:rsid w:val="00B321F8"/>
    <w:rsid w:val="00B329B2"/>
    <w:rsid w:val="00B32EDE"/>
    <w:rsid w:val="00B334F5"/>
    <w:rsid w:val="00B352AC"/>
    <w:rsid w:val="00B3546A"/>
    <w:rsid w:val="00B36A3D"/>
    <w:rsid w:val="00B40412"/>
    <w:rsid w:val="00B42066"/>
    <w:rsid w:val="00B424AB"/>
    <w:rsid w:val="00B43697"/>
    <w:rsid w:val="00B44437"/>
    <w:rsid w:val="00B455D9"/>
    <w:rsid w:val="00B456F6"/>
    <w:rsid w:val="00B50863"/>
    <w:rsid w:val="00B50953"/>
    <w:rsid w:val="00B50A9A"/>
    <w:rsid w:val="00B513A8"/>
    <w:rsid w:val="00B51BFA"/>
    <w:rsid w:val="00B524A6"/>
    <w:rsid w:val="00B524E3"/>
    <w:rsid w:val="00B5346C"/>
    <w:rsid w:val="00B539E0"/>
    <w:rsid w:val="00B56FF6"/>
    <w:rsid w:val="00B57C99"/>
    <w:rsid w:val="00B57D36"/>
    <w:rsid w:val="00B64372"/>
    <w:rsid w:val="00B6469A"/>
    <w:rsid w:val="00B65807"/>
    <w:rsid w:val="00B66910"/>
    <w:rsid w:val="00B671E4"/>
    <w:rsid w:val="00B67793"/>
    <w:rsid w:val="00B67D3E"/>
    <w:rsid w:val="00B735A4"/>
    <w:rsid w:val="00B776A7"/>
    <w:rsid w:val="00B82B5B"/>
    <w:rsid w:val="00B83417"/>
    <w:rsid w:val="00B90889"/>
    <w:rsid w:val="00B93E7C"/>
    <w:rsid w:val="00B94691"/>
    <w:rsid w:val="00B9535D"/>
    <w:rsid w:val="00B956C3"/>
    <w:rsid w:val="00B96423"/>
    <w:rsid w:val="00BA568C"/>
    <w:rsid w:val="00BA737E"/>
    <w:rsid w:val="00BB122B"/>
    <w:rsid w:val="00BB21E3"/>
    <w:rsid w:val="00BB37D3"/>
    <w:rsid w:val="00BB509B"/>
    <w:rsid w:val="00BB5D63"/>
    <w:rsid w:val="00BC2CCB"/>
    <w:rsid w:val="00BC65F3"/>
    <w:rsid w:val="00BC6ACB"/>
    <w:rsid w:val="00BC6E83"/>
    <w:rsid w:val="00BD0CB2"/>
    <w:rsid w:val="00BD0D02"/>
    <w:rsid w:val="00BD5C43"/>
    <w:rsid w:val="00BD5F4B"/>
    <w:rsid w:val="00BE11F1"/>
    <w:rsid w:val="00BE611F"/>
    <w:rsid w:val="00BF0839"/>
    <w:rsid w:val="00BF132F"/>
    <w:rsid w:val="00BF6E0A"/>
    <w:rsid w:val="00BF6FCE"/>
    <w:rsid w:val="00C03331"/>
    <w:rsid w:val="00C07367"/>
    <w:rsid w:val="00C1266C"/>
    <w:rsid w:val="00C14E71"/>
    <w:rsid w:val="00C15A5F"/>
    <w:rsid w:val="00C17968"/>
    <w:rsid w:val="00C17A65"/>
    <w:rsid w:val="00C23AE6"/>
    <w:rsid w:val="00C26B21"/>
    <w:rsid w:val="00C3359F"/>
    <w:rsid w:val="00C351D7"/>
    <w:rsid w:val="00C40167"/>
    <w:rsid w:val="00C431E6"/>
    <w:rsid w:val="00C44DF1"/>
    <w:rsid w:val="00C50FFB"/>
    <w:rsid w:val="00C51922"/>
    <w:rsid w:val="00C52887"/>
    <w:rsid w:val="00C52DEB"/>
    <w:rsid w:val="00C52EEB"/>
    <w:rsid w:val="00C57464"/>
    <w:rsid w:val="00C62E2D"/>
    <w:rsid w:val="00C66CE4"/>
    <w:rsid w:val="00C66D5C"/>
    <w:rsid w:val="00C70504"/>
    <w:rsid w:val="00C72617"/>
    <w:rsid w:val="00C74E00"/>
    <w:rsid w:val="00C76E56"/>
    <w:rsid w:val="00C81114"/>
    <w:rsid w:val="00C8569D"/>
    <w:rsid w:val="00C86AC6"/>
    <w:rsid w:val="00C8786E"/>
    <w:rsid w:val="00C91F9B"/>
    <w:rsid w:val="00C95506"/>
    <w:rsid w:val="00C9700F"/>
    <w:rsid w:val="00CA6057"/>
    <w:rsid w:val="00CA6D95"/>
    <w:rsid w:val="00CA70E0"/>
    <w:rsid w:val="00CA71B6"/>
    <w:rsid w:val="00CA7C32"/>
    <w:rsid w:val="00CB0A78"/>
    <w:rsid w:val="00CB5111"/>
    <w:rsid w:val="00CB63BF"/>
    <w:rsid w:val="00CC2E6B"/>
    <w:rsid w:val="00CC3D13"/>
    <w:rsid w:val="00CC4129"/>
    <w:rsid w:val="00CC48F9"/>
    <w:rsid w:val="00CC4FC3"/>
    <w:rsid w:val="00CD127B"/>
    <w:rsid w:val="00CD25D5"/>
    <w:rsid w:val="00CD6B69"/>
    <w:rsid w:val="00CE1964"/>
    <w:rsid w:val="00CE7B16"/>
    <w:rsid w:val="00CF1580"/>
    <w:rsid w:val="00CF6580"/>
    <w:rsid w:val="00D02A2C"/>
    <w:rsid w:val="00D040B2"/>
    <w:rsid w:val="00D04223"/>
    <w:rsid w:val="00D05D30"/>
    <w:rsid w:val="00D0730C"/>
    <w:rsid w:val="00D10003"/>
    <w:rsid w:val="00D11E49"/>
    <w:rsid w:val="00D14802"/>
    <w:rsid w:val="00D15FF2"/>
    <w:rsid w:val="00D17E9E"/>
    <w:rsid w:val="00D20BF6"/>
    <w:rsid w:val="00D2384E"/>
    <w:rsid w:val="00D30A6A"/>
    <w:rsid w:val="00D365D1"/>
    <w:rsid w:val="00D3EDAD"/>
    <w:rsid w:val="00D44D31"/>
    <w:rsid w:val="00D454F3"/>
    <w:rsid w:val="00D45EDF"/>
    <w:rsid w:val="00D45F9D"/>
    <w:rsid w:val="00D475EA"/>
    <w:rsid w:val="00D47C1F"/>
    <w:rsid w:val="00D504AF"/>
    <w:rsid w:val="00D507FC"/>
    <w:rsid w:val="00D51E15"/>
    <w:rsid w:val="00D5472D"/>
    <w:rsid w:val="00D55F95"/>
    <w:rsid w:val="00D5711F"/>
    <w:rsid w:val="00D608A0"/>
    <w:rsid w:val="00D6307D"/>
    <w:rsid w:val="00D76A4C"/>
    <w:rsid w:val="00D80BD3"/>
    <w:rsid w:val="00D83DDA"/>
    <w:rsid w:val="00D84EAD"/>
    <w:rsid w:val="00D85612"/>
    <w:rsid w:val="00D864A3"/>
    <w:rsid w:val="00D87250"/>
    <w:rsid w:val="00D92233"/>
    <w:rsid w:val="00D94646"/>
    <w:rsid w:val="00D94DBF"/>
    <w:rsid w:val="00D9580C"/>
    <w:rsid w:val="00D95B2A"/>
    <w:rsid w:val="00D97361"/>
    <w:rsid w:val="00D97ABB"/>
    <w:rsid w:val="00DA03FC"/>
    <w:rsid w:val="00DA0652"/>
    <w:rsid w:val="00DA2BC6"/>
    <w:rsid w:val="00DA41A9"/>
    <w:rsid w:val="00DB6A2A"/>
    <w:rsid w:val="00DC1E8F"/>
    <w:rsid w:val="00DC1F63"/>
    <w:rsid w:val="00DC6879"/>
    <w:rsid w:val="00DC78EE"/>
    <w:rsid w:val="00DC7950"/>
    <w:rsid w:val="00DD03F7"/>
    <w:rsid w:val="00DD3699"/>
    <w:rsid w:val="00DD3DBC"/>
    <w:rsid w:val="00DD3FC8"/>
    <w:rsid w:val="00DD561C"/>
    <w:rsid w:val="00DD626D"/>
    <w:rsid w:val="00DD6B69"/>
    <w:rsid w:val="00DE0730"/>
    <w:rsid w:val="00DE3F34"/>
    <w:rsid w:val="00DE6882"/>
    <w:rsid w:val="00DE7853"/>
    <w:rsid w:val="00DE7CD7"/>
    <w:rsid w:val="00DF128A"/>
    <w:rsid w:val="00DF3A78"/>
    <w:rsid w:val="00E0138A"/>
    <w:rsid w:val="00E0263D"/>
    <w:rsid w:val="00E040E1"/>
    <w:rsid w:val="00E06CA6"/>
    <w:rsid w:val="00E078E4"/>
    <w:rsid w:val="00E1182C"/>
    <w:rsid w:val="00E11B1D"/>
    <w:rsid w:val="00E15A83"/>
    <w:rsid w:val="00E15AAA"/>
    <w:rsid w:val="00E16C9C"/>
    <w:rsid w:val="00E1776E"/>
    <w:rsid w:val="00E21DB8"/>
    <w:rsid w:val="00E22CF4"/>
    <w:rsid w:val="00E3015D"/>
    <w:rsid w:val="00E309C1"/>
    <w:rsid w:val="00E32BE3"/>
    <w:rsid w:val="00E340EB"/>
    <w:rsid w:val="00E3421F"/>
    <w:rsid w:val="00E418F1"/>
    <w:rsid w:val="00E4216D"/>
    <w:rsid w:val="00E428CC"/>
    <w:rsid w:val="00E42B76"/>
    <w:rsid w:val="00E43516"/>
    <w:rsid w:val="00E44FC2"/>
    <w:rsid w:val="00E47761"/>
    <w:rsid w:val="00E519EF"/>
    <w:rsid w:val="00E54E7E"/>
    <w:rsid w:val="00E55C10"/>
    <w:rsid w:val="00E55D03"/>
    <w:rsid w:val="00E61D67"/>
    <w:rsid w:val="00E70301"/>
    <w:rsid w:val="00E70682"/>
    <w:rsid w:val="00E70738"/>
    <w:rsid w:val="00E72E47"/>
    <w:rsid w:val="00E76BFD"/>
    <w:rsid w:val="00E81F17"/>
    <w:rsid w:val="00E82D05"/>
    <w:rsid w:val="00E8323C"/>
    <w:rsid w:val="00E87F6A"/>
    <w:rsid w:val="00E908AE"/>
    <w:rsid w:val="00E91225"/>
    <w:rsid w:val="00E917C0"/>
    <w:rsid w:val="00E927A1"/>
    <w:rsid w:val="00E96E3A"/>
    <w:rsid w:val="00EA0B83"/>
    <w:rsid w:val="00EA0C64"/>
    <w:rsid w:val="00EA19FA"/>
    <w:rsid w:val="00EA46AD"/>
    <w:rsid w:val="00EA4A59"/>
    <w:rsid w:val="00EA721F"/>
    <w:rsid w:val="00EB0384"/>
    <w:rsid w:val="00EB1E37"/>
    <w:rsid w:val="00EB51FE"/>
    <w:rsid w:val="00EB54E0"/>
    <w:rsid w:val="00EB76EC"/>
    <w:rsid w:val="00EC01C7"/>
    <w:rsid w:val="00EC27C0"/>
    <w:rsid w:val="00EC77FC"/>
    <w:rsid w:val="00EC7C0F"/>
    <w:rsid w:val="00EC7C1D"/>
    <w:rsid w:val="00ED117B"/>
    <w:rsid w:val="00ED2010"/>
    <w:rsid w:val="00ED2D4B"/>
    <w:rsid w:val="00ED3D25"/>
    <w:rsid w:val="00ED499A"/>
    <w:rsid w:val="00ED4C77"/>
    <w:rsid w:val="00ED7848"/>
    <w:rsid w:val="00EE290A"/>
    <w:rsid w:val="00EE296D"/>
    <w:rsid w:val="00EE4C1E"/>
    <w:rsid w:val="00EE4FA0"/>
    <w:rsid w:val="00EE67CC"/>
    <w:rsid w:val="00EE72BE"/>
    <w:rsid w:val="00EF0728"/>
    <w:rsid w:val="00EF106A"/>
    <w:rsid w:val="00EF35BB"/>
    <w:rsid w:val="00EF462F"/>
    <w:rsid w:val="00EF62F1"/>
    <w:rsid w:val="00EF65DE"/>
    <w:rsid w:val="00F016BD"/>
    <w:rsid w:val="00F01D5E"/>
    <w:rsid w:val="00F0289F"/>
    <w:rsid w:val="00F02B76"/>
    <w:rsid w:val="00F04DEA"/>
    <w:rsid w:val="00F06053"/>
    <w:rsid w:val="00F06592"/>
    <w:rsid w:val="00F15D53"/>
    <w:rsid w:val="00F16945"/>
    <w:rsid w:val="00F22451"/>
    <w:rsid w:val="00F259D7"/>
    <w:rsid w:val="00F32049"/>
    <w:rsid w:val="00F3241D"/>
    <w:rsid w:val="00F33D69"/>
    <w:rsid w:val="00F34DEF"/>
    <w:rsid w:val="00F369BB"/>
    <w:rsid w:val="00F41020"/>
    <w:rsid w:val="00F52AD7"/>
    <w:rsid w:val="00F5343E"/>
    <w:rsid w:val="00F5671F"/>
    <w:rsid w:val="00F614BF"/>
    <w:rsid w:val="00F714B8"/>
    <w:rsid w:val="00F71645"/>
    <w:rsid w:val="00F739F2"/>
    <w:rsid w:val="00F75125"/>
    <w:rsid w:val="00F804E3"/>
    <w:rsid w:val="00F823A6"/>
    <w:rsid w:val="00F85E67"/>
    <w:rsid w:val="00F87E4B"/>
    <w:rsid w:val="00F9187F"/>
    <w:rsid w:val="00F936A6"/>
    <w:rsid w:val="00F95B62"/>
    <w:rsid w:val="00F97ED5"/>
    <w:rsid w:val="00FA01DC"/>
    <w:rsid w:val="00FA4BF5"/>
    <w:rsid w:val="00FA4C22"/>
    <w:rsid w:val="00FA66F6"/>
    <w:rsid w:val="00FB49BF"/>
    <w:rsid w:val="00FB49C9"/>
    <w:rsid w:val="00FB4B3B"/>
    <w:rsid w:val="00FB7B42"/>
    <w:rsid w:val="00FC19C4"/>
    <w:rsid w:val="00FC6C50"/>
    <w:rsid w:val="00FD0BC8"/>
    <w:rsid w:val="00FD1A2C"/>
    <w:rsid w:val="00FD4495"/>
    <w:rsid w:val="00FD4570"/>
    <w:rsid w:val="00FD5B09"/>
    <w:rsid w:val="00FD70DC"/>
    <w:rsid w:val="00FDBF07"/>
    <w:rsid w:val="00FE0210"/>
    <w:rsid w:val="00FE54E9"/>
    <w:rsid w:val="00FE7A9B"/>
    <w:rsid w:val="00FF2AF8"/>
    <w:rsid w:val="00FF358D"/>
    <w:rsid w:val="00FF38D5"/>
    <w:rsid w:val="00FF45E5"/>
    <w:rsid w:val="00FF66E4"/>
    <w:rsid w:val="00FFF38C"/>
    <w:rsid w:val="0101A3C9"/>
    <w:rsid w:val="010CED0D"/>
    <w:rsid w:val="01340E3D"/>
    <w:rsid w:val="01D57828"/>
    <w:rsid w:val="01E6BB9B"/>
    <w:rsid w:val="02FD342D"/>
    <w:rsid w:val="039AABD9"/>
    <w:rsid w:val="042CD199"/>
    <w:rsid w:val="05672CA7"/>
    <w:rsid w:val="070E0831"/>
    <w:rsid w:val="07738371"/>
    <w:rsid w:val="07C06F15"/>
    <w:rsid w:val="07D57134"/>
    <w:rsid w:val="07E667A6"/>
    <w:rsid w:val="086431F8"/>
    <w:rsid w:val="08856994"/>
    <w:rsid w:val="08EAC1A8"/>
    <w:rsid w:val="099AD171"/>
    <w:rsid w:val="09B31447"/>
    <w:rsid w:val="0A463E6B"/>
    <w:rsid w:val="0A5B85EF"/>
    <w:rsid w:val="0B305B58"/>
    <w:rsid w:val="0B9BD2BA"/>
    <w:rsid w:val="0C0731F0"/>
    <w:rsid w:val="0D146590"/>
    <w:rsid w:val="0E5FF707"/>
    <w:rsid w:val="0EB16F93"/>
    <w:rsid w:val="0FFA9DCB"/>
    <w:rsid w:val="1018A2D8"/>
    <w:rsid w:val="10ACD4CF"/>
    <w:rsid w:val="1124D90F"/>
    <w:rsid w:val="11CED395"/>
    <w:rsid w:val="1213237D"/>
    <w:rsid w:val="12CAD276"/>
    <w:rsid w:val="13630A6C"/>
    <w:rsid w:val="13A6E49F"/>
    <w:rsid w:val="13AFA330"/>
    <w:rsid w:val="145C79D1"/>
    <w:rsid w:val="14612383"/>
    <w:rsid w:val="15031BE1"/>
    <w:rsid w:val="152FDBFA"/>
    <w:rsid w:val="154AC43F"/>
    <w:rsid w:val="15BA3917"/>
    <w:rsid w:val="1621D885"/>
    <w:rsid w:val="17926746"/>
    <w:rsid w:val="18059F60"/>
    <w:rsid w:val="18539169"/>
    <w:rsid w:val="1864AF13"/>
    <w:rsid w:val="193494A6"/>
    <w:rsid w:val="1A0936D2"/>
    <w:rsid w:val="1A4EB854"/>
    <w:rsid w:val="1A707AC9"/>
    <w:rsid w:val="1DEBE38A"/>
    <w:rsid w:val="1E28EC4F"/>
    <w:rsid w:val="1E364DE6"/>
    <w:rsid w:val="1E9E997A"/>
    <w:rsid w:val="1ED6BE40"/>
    <w:rsid w:val="1EF184CC"/>
    <w:rsid w:val="1F43EBEC"/>
    <w:rsid w:val="1F9862F1"/>
    <w:rsid w:val="20159E45"/>
    <w:rsid w:val="20F4D7F5"/>
    <w:rsid w:val="2331A762"/>
    <w:rsid w:val="24812DD9"/>
    <w:rsid w:val="25479DF3"/>
    <w:rsid w:val="255C1C31"/>
    <w:rsid w:val="2641E23A"/>
    <w:rsid w:val="26804C93"/>
    <w:rsid w:val="27A103AA"/>
    <w:rsid w:val="282D87F8"/>
    <w:rsid w:val="2836351F"/>
    <w:rsid w:val="285332BA"/>
    <w:rsid w:val="2876FE29"/>
    <w:rsid w:val="2884D8F3"/>
    <w:rsid w:val="28E6C17D"/>
    <w:rsid w:val="2A12CE8A"/>
    <w:rsid w:val="2A5B5768"/>
    <w:rsid w:val="2AA1B39B"/>
    <w:rsid w:val="2AB0D853"/>
    <w:rsid w:val="2ACA6B8E"/>
    <w:rsid w:val="2BC21AEA"/>
    <w:rsid w:val="2BD81713"/>
    <w:rsid w:val="2C4C13DF"/>
    <w:rsid w:val="2D5175E3"/>
    <w:rsid w:val="2D571268"/>
    <w:rsid w:val="2E03751A"/>
    <w:rsid w:val="2E440743"/>
    <w:rsid w:val="2E941E5C"/>
    <w:rsid w:val="2F4DB0D4"/>
    <w:rsid w:val="3015DD2F"/>
    <w:rsid w:val="301C5838"/>
    <w:rsid w:val="301CB0DF"/>
    <w:rsid w:val="3024593D"/>
    <w:rsid w:val="308916A5"/>
    <w:rsid w:val="30EF8BAD"/>
    <w:rsid w:val="311D452A"/>
    <w:rsid w:val="31634D01"/>
    <w:rsid w:val="32C8E43A"/>
    <w:rsid w:val="32EDD7F3"/>
    <w:rsid w:val="343ECD76"/>
    <w:rsid w:val="35081B6F"/>
    <w:rsid w:val="3559179E"/>
    <w:rsid w:val="35C2FCD0"/>
    <w:rsid w:val="35F89F13"/>
    <w:rsid w:val="364988B4"/>
    <w:rsid w:val="364AE933"/>
    <w:rsid w:val="36A3EBD0"/>
    <w:rsid w:val="39CF6DFC"/>
    <w:rsid w:val="3B5D26F8"/>
    <w:rsid w:val="3B68BE70"/>
    <w:rsid w:val="3C5F3577"/>
    <w:rsid w:val="3C994B17"/>
    <w:rsid w:val="3DCE0EB5"/>
    <w:rsid w:val="3E745299"/>
    <w:rsid w:val="3F6DACC2"/>
    <w:rsid w:val="3F963503"/>
    <w:rsid w:val="3FB1D23E"/>
    <w:rsid w:val="3FDF3E99"/>
    <w:rsid w:val="401022FA"/>
    <w:rsid w:val="407A5D59"/>
    <w:rsid w:val="40D9B48F"/>
    <w:rsid w:val="40F67001"/>
    <w:rsid w:val="420BBB6E"/>
    <w:rsid w:val="436EAA25"/>
    <w:rsid w:val="437E6223"/>
    <w:rsid w:val="438A5C5E"/>
    <w:rsid w:val="4422BF6B"/>
    <w:rsid w:val="44B175C7"/>
    <w:rsid w:val="44F7CF56"/>
    <w:rsid w:val="45AAFB9E"/>
    <w:rsid w:val="45B2ED62"/>
    <w:rsid w:val="45BEF4F7"/>
    <w:rsid w:val="45DB03A8"/>
    <w:rsid w:val="4624DFC2"/>
    <w:rsid w:val="4645AF29"/>
    <w:rsid w:val="468160D9"/>
    <w:rsid w:val="46C1FD20"/>
    <w:rsid w:val="46E0F3BD"/>
    <w:rsid w:val="471AD827"/>
    <w:rsid w:val="477C581C"/>
    <w:rsid w:val="477CDE81"/>
    <w:rsid w:val="47E20FF2"/>
    <w:rsid w:val="4912A46A"/>
    <w:rsid w:val="498620DF"/>
    <w:rsid w:val="4A4DD7D7"/>
    <w:rsid w:val="4A68D8F9"/>
    <w:rsid w:val="4A68FC8F"/>
    <w:rsid w:val="4AB3F8DE"/>
    <w:rsid w:val="4AD60945"/>
    <w:rsid w:val="4B1D4721"/>
    <w:rsid w:val="4BA15939"/>
    <w:rsid w:val="4C35BEC4"/>
    <w:rsid w:val="4C7E2882"/>
    <w:rsid w:val="4D52F609"/>
    <w:rsid w:val="4DA6C18A"/>
    <w:rsid w:val="4E95198B"/>
    <w:rsid w:val="4F9EC15E"/>
    <w:rsid w:val="4FF5C109"/>
    <w:rsid w:val="506C8868"/>
    <w:rsid w:val="518C88A5"/>
    <w:rsid w:val="5203629B"/>
    <w:rsid w:val="533A8AE9"/>
    <w:rsid w:val="5434CD11"/>
    <w:rsid w:val="545914FE"/>
    <w:rsid w:val="5650AF0E"/>
    <w:rsid w:val="580715F2"/>
    <w:rsid w:val="58D2CE52"/>
    <w:rsid w:val="58E2FE0F"/>
    <w:rsid w:val="59D712EB"/>
    <w:rsid w:val="5AB87B04"/>
    <w:rsid w:val="5B400290"/>
    <w:rsid w:val="5B9F332B"/>
    <w:rsid w:val="5BA78558"/>
    <w:rsid w:val="5CDBD2F1"/>
    <w:rsid w:val="5CE616E1"/>
    <w:rsid w:val="5CFEFB55"/>
    <w:rsid w:val="5D4B295B"/>
    <w:rsid w:val="5D951EC3"/>
    <w:rsid w:val="5DA63F75"/>
    <w:rsid w:val="5E81E742"/>
    <w:rsid w:val="5F84071D"/>
    <w:rsid w:val="6012075A"/>
    <w:rsid w:val="61ADD7BB"/>
    <w:rsid w:val="61C59DEA"/>
    <w:rsid w:val="62147F27"/>
    <w:rsid w:val="636C8789"/>
    <w:rsid w:val="63A1090B"/>
    <w:rsid w:val="63B59296"/>
    <w:rsid w:val="65E8503C"/>
    <w:rsid w:val="6619C831"/>
    <w:rsid w:val="66770FF6"/>
    <w:rsid w:val="66E7F04A"/>
    <w:rsid w:val="6717B9C5"/>
    <w:rsid w:val="6819DB79"/>
    <w:rsid w:val="6883C0AB"/>
    <w:rsid w:val="69A1A3E4"/>
    <w:rsid w:val="6A935260"/>
    <w:rsid w:val="6B3BC408"/>
    <w:rsid w:val="6BD23265"/>
    <w:rsid w:val="6BF763CE"/>
    <w:rsid w:val="6D52F2D1"/>
    <w:rsid w:val="6D5731CE"/>
    <w:rsid w:val="6E9DD06D"/>
    <w:rsid w:val="7069E320"/>
    <w:rsid w:val="70BB287D"/>
    <w:rsid w:val="714338C3"/>
    <w:rsid w:val="71A84189"/>
    <w:rsid w:val="71BEE3B1"/>
    <w:rsid w:val="7256F8DE"/>
    <w:rsid w:val="725DFA32"/>
    <w:rsid w:val="73F0D2E0"/>
    <w:rsid w:val="742BCEA5"/>
    <w:rsid w:val="74673678"/>
    <w:rsid w:val="74F16807"/>
    <w:rsid w:val="7579DF1B"/>
    <w:rsid w:val="75B785FF"/>
    <w:rsid w:val="76778AA9"/>
    <w:rsid w:val="76E4D9DE"/>
    <w:rsid w:val="77B721AB"/>
    <w:rsid w:val="78B17FDD"/>
    <w:rsid w:val="78E89864"/>
    <w:rsid w:val="790F43F8"/>
    <w:rsid w:val="79A247E3"/>
    <w:rsid w:val="7A4D503E"/>
    <w:rsid w:val="7AA66A3A"/>
    <w:rsid w:val="7ACF1D9E"/>
    <w:rsid w:val="7C007EA8"/>
    <w:rsid w:val="7DBA5045"/>
    <w:rsid w:val="7DDE0AFC"/>
    <w:rsid w:val="7E42AC2A"/>
    <w:rsid w:val="7EB42836"/>
    <w:rsid w:val="7F5F2CFC"/>
    <w:rsid w:val="7FB927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0401A"/>
  <w15:docId w15:val="{D18B1116-8631-44D9-BA2B-F2180241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F1F"/>
  </w:style>
  <w:style w:type="paragraph" w:styleId="Titre1">
    <w:name w:val="heading 1"/>
    <w:basedOn w:val="Normal"/>
    <w:next w:val="Normal"/>
    <w:link w:val="Titre1Car"/>
    <w:uiPriority w:val="9"/>
    <w:qFormat/>
    <w:rsid w:val="00EC7C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C5288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13706B"/>
    <w:pPr>
      <w:keepNext/>
      <w:keepLines/>
      <w:numPr>
        <w:numId w:val="6"/>
      </w:numPr>
      <w:spacing w:before="200" w:after="0"/>
      <w:jc w:val="both"/>
      <w:outlineLvl w:val="2"/>
    </w:pPr>
    <w:rPr>
      <w:rFonts w:ascii="Arial" w:eastAsia="Calibri" w:hAnsi="Arial" w:cs="Arial"/>
      <w:b/>
      <w:bCs/>
      <w:color w:val="FF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45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D3758"/>
    <w:pPr>
      <w:tabs>
        <w:tab w:val="center" w:pos="4536"/>
        <w:tab w:val="right" w:pos="9072"/>
      </w:tabs>
      <w:spacing w:after="0" w:line="240" w:lineRule="auto"/>
    </w:pPr>
  </w:style>
  <w:style w:type="character" w:customStyle="1" w:styleId="En-tteCar">
    <w:name w:val="En-tête Car"/>
    <w:basedOn w:val="Policepardfaut"/>
    <w:link w:val="En-tte"/>
    <w:uiPriority w:val="99"/>
    <w:rsid w:val="00AD3758"/>
  </w:style>
  <w:style w:type="paragraph" w:styleId="Pieddepage">
    <w:name w:val="footer"/>
    <w:basedOn w:val="Normal"/>
    <w:link w:val="PieddepageCar"/>
    <w:uiPriority w:val="99"/>
    <w:unhideWhenUsed/>
    <w:rsid w:val="00AD37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3758"/>
  </w:style>
  <w:style w:type="paragraph" w:styleId="Textedebulles">
    <w:name w:val="Balloon Text"/>
    <w:basedOn w:val="Normal"/>
    <w:link w:val="TextedebullesCar"/>
    <w:uiPriority w:val="99"/>
    <w:semiHidden/>
    <w:unhideWhenUsed/>
    <w:rsid w:val="00AD37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3758"/>
    <w:rPr>
      <w:rFonts w:ascii="Tahoma" w:hAnsi="Tahoma" w:cs="Tahoma"/>
      <w:sz w:val="16"/>
      <w:szCs w:val="16"/>
    </w:rPr>
  </w:style>
  <w:style w:type="paragraph" w:styleId="Paragraphedeliste">
    <w:name w:val="List Paragraph"/>
    <w:basedOn w:val="Normal"/>
    <w:link w:val="ParagraphedelisteCar"/>
    <w:uiPriority w:val="34"/>
    <w:qFormat/>
    <w:rsid w:val="002107F8"/>
    <w:pPr>
      <w:ind w:left="720"/>
      <w:contextualSpacing/>
    </w:pPr>
  </w:style>
  <w:style w:type="character" w:styleId="Lienhypertexte">
    <w:name w:val="Hyperlink"/>
    <w:uiPriority w:val="99"/>
    <w:rsid w:val="00385F85"/>
    <w:rPr>
      <w:color w:val="0000FF"/>
      <w:u w:val="single"/>
    </w:rPr>
  </w:style>
  <w:style w:type="paragraph" w:styleId="Sansinterligne">
    <w:name w:val="No Spacing"/>
    <w:uiPriority w:val="1"/>
    <w:qFormat/>
    <w:rsid w:val="00620D47"/>
    <w:pPr>
      <w:spacing w:after="0" w:line="240" w:lineRule="auto"/>
    </w:pPr>
  </w:style>
  <w:style w:type="paragraph" w:customStyle="1" w:styleId="tiquettededocument">
    <w:name w:val="Étiquette de document"/>
    <w:basedOn w:val="Normal"/>
    <w:rsid w:val="00620D47"/>
    <w:pPr>
      <w:keepNext/>
      <w:keepLines/>
      <w:spacing w:before="400" w:after="120" w:line="240" w:lineRule="atLeast"/>
    </w:pPr>
    <w:rPr>
      <w:rFonts w:ascii="Arial Black" w:eastAsia="Times New Roman" w:hAnsi="Arial Black" w:cs="Times New Roman"/>
      <w:spacing w:val="-100"/>
      <w:kern w:val="28"/>
      <w:sz w:val="108"/>
      <w:szCs w:val="20"/>
    </w:rPr>
  </w:style>
  <w:style w:type="character" w:styleId="Accentuation">
    <w:name w:val="Emphasis"/>
    <w:qFormat/>
    <w:rsid w:val="00620D47"/>
    <w:rPr>
      <w:i/>
      <w:iCs/>
    </w:rPr>
  </w:style>
  <w:style w:type="table" w:customStyle="1" w:styleId="Grilledutableau1">
    <w:name w:val="Grille du tableau1"/>
    <w:basedOn w:val="TableauNormal"/>
    <w:next w:val="Grilledutableau"/>
    <w:uiPriority w:val="59"/>
    <w:rsid w:val="00B66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ligne">
    <w:name w:val="line number"/>
    <w:basedOn w:val="Policepardfaut"/>
    <w:uiPriority w:val="99"/>
    <w:semiHidden/>
    <w:unhideWhenUsed/>
    <w:rsid w:val="00962CD3"/>
  </w:style>
  <w:style w:type="paragraph" w:customStyle="1" w:styleId="Style1">
    <w:name w:val="Style1"/>
    <w:basedOn w:val="Paragraphedeliste"/>
    <w:link w:val="Style1Car"/>
    <w:qFormat/>
    <w:rsid w:val="00B82B5B"/>
    <w:pPr>
      <w:numPr>
        <w:numId w:val="1"/>
      </w:numPr>
      <w:shd w:val="clear" w:color="auto" w:fill="365F91" w:themeFill="accent1" w:themeFillShade="BF"/>
      <w:spacing w:after="0" w:line="360" w:lineRule="auto"/>
      <w:jc w:val="both"/>
    </w:pPr>
    <w:rPr>
      <w:rFonts w:ascii="Times New Roman" w:hAnsi="Times New Roman" w:cs="Times New Roman"/>
      <w:b/>
      <w:i/>
      <w:iCs/>
      <w:color w:val="FFFFFF" w:themeColor="background1"/>
      <w:sz w:val="26"/>
      <w:szCs w:val="26"/>
    </w:rPr>
  </w:style>
  <w:style w:type="character" w:customStyle="1" w:styleId="ParagraphedelisteCar">
    <w:name w:val="Paragraphe de liste Car"/>
    <w:basedOn w:val="Policepardfaut"/>
    <w:link w:val="Paragraphedeliste"/>
    <w:uiPriority w:val="34"/>
    <w:rsid w:val="00B82B5B"/>
  </w:style>
  <w:style w:type="character" w:customStyle="1" w:styleId="Style1Car">
    <w:name w:val="Style1 Car"/>
    <w:basedOn w:val="ParagraphedelisteCar"/>
    <w:link w:val="Style1"/>
    <w:rsid w:val="00B82B5B"/>
    <w:rPr>
      <w:rFonts w:ascii="Times New Roman" w:hAnsi="Times New Roman" w:cs="Times New Roman"/>
      <w:b/>
      <w:i/>
      <w:iCs/>
      <w:color w:val="FFFFFF" w:themeColor="background1"/>
      <w:sz w:val="26"/>
      <w:szCs w:val="26"/>
      <w:shd w:val="clear" w:color="auto" w:fill="365F91" w:themeFill="accent1" w:themeFillShade="BF"/>
    </w:rPr>
  </w:style>
  <w:style w:type="character" w:customStyle="1" w:styleId="Titre2Car">
    <w:name w:val="Titre 2 Car"/>
    <w:basedOn w:val="Policepardfaut"/>
    <w:link w:val="Titre2"/>
    <w:uiPriority w:val="9"/>
    <w:rsid w:val="00C52887"/>
    <w:rPr>
      <w:rFonts w:asciiTheme="majorHAnsi" w:eastAsiaTheme="majorEastAsia" w:hAnsiTheme="majorHAnsi" w:cstheme="majorBidi"/>
      <w:color w:val="365F91" w:themeColor="accent1" w:themeShade="BF"/>
      <w:sz w:val="26"/>
      <w:szCs w:val="26"/>
    </w:rPr>
  </w:style>
  <w:style w:type="character" w:customStyle="1" w:styleId="Titre1Car">
    <w:name w:val="Titre 1 Car"/>
    <w:basedOn w:val="Policepardfaut"/>
    <w:link w:val="Titre1"/>
    <w:uiPriority w:val="9"/>
    <w:rsid w:val="00EC7C0F"/>
    <w:rPr>
      <w:rFonts w:asciiTheme="majorHAnsi" w:eastAsiaTheme="majorEastAsia" w:hAnsiTheme="majorHAnsi" w:cstheme="majorBidi"/>
      <w:color w:val="365F91" w:themeColor="accent1" w:themeShade="BF"/>
      <w:sz w:val="32"/>
      <w:szCs w:val="32"/>
    </w:rPr>
  </w:style>
  <w:style w:type="paragraph" w:customStyle="1" w:styleId="xxmsolistparagraph">
    <w:name w:val="x_x_msolistparagraph"/>
    <w:basedOn w:val="Normal"/>
    <w:rsid w:val="000755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ootnotedescriptionChar">
    <w:name w:val="footnote description Char"/>
    <w:link w:val="footnotedescription"/>
    <w:locked/>
    <w:rsid w:val="00E15AAA"/>
    <w:rPr>
      <w:rFonts w:ascii="Calibri" w:eastAsia="Calibri" w:hAnsi="Calibri" w:cs="Calibri"/>
      <w:color w:val="000000"/>
      <w:sz w:val="18"/>
    </w:rPr>
  </w:style>
  <w:style w:type="paragraph" w:customStyle="1" w:styleId="footnotedescription">
    <w:name w:val="footnote description"/>
    <w:next w:val="Normal"/>
    <w:link w:val="footnotedescriptionChar"/>
    <w:rsid w:val="00E15AAA"/>
    <w:pPr>
      <w:spacing w:after="0" w:line="256" w:lineRule="auto"/>
    </w:pPr>
    <w:rPr>
      <w:rFonts w:ascii="Calibri" w:eastAsia="Calibri" w:hAnsi="Calibri" w:cs="Calibri"/>
      <w:color w:val="000000"/>
      <w:sz w:val="18"/>
    </w:rPr>
  </w:style>
  <w:style w:type="character" w:customStyle="1" w:styleId="footnotemark">
    <w:name w:val="footnote mark"/>
    <w:rsid w:val="00E15AAA"/>
    <w:rPr>
      <w:rFonts w:ascii="Calibri" w:eastAsia="Calibri" w:hAnsi="Calibri" w:cs="Calibri" w:hint="default"/>
      <w:color w:val="000000"/>
      <w:sz w:val="18"/>
      <w:vertAlign w:val="superscript"/>
    </w:rPr>
  </w:style>
  <w:style w:type="table" w:customStyle="1" w:styleId="TableGrid">
    <w:name w:val="TableGrid"/>
    <w:rsid w:val="00E15AAA"/>
    <w:pPr>
      <w:spacing w:after="0" w:line="240" w:lineRule="auto"/>
    </w:pPr>
    <w:rPr>
      <w:rFonts w:eastAsiaTheme="minorEastAsia"/>
      <w:kern w:val="2"/>
      <w:sz w:val="24"/>
      <w:szCs w:val="24"/>
      <w:lang w:eastAsia="fr-FR"/>
      <w14:ligatures w14:val="standardContextual"/>
    </w:rPr>
    <w:tblPr>
      <w:tblCellMar>
        <w:top w:w="0" w:type="dxa"/>
        <w:left w:w="0" w:type="dxa"/>
        <w:bottom w:w="0" w:type="dxa"/>
        <w:right w:w="0" w:type="dxa"/>
      </w:tblCellMar>
    </w:tblPr>
  </w:style>
  <w:style w:type="paragraph" w:styleId="Rvision">
    <w:name w:val="Revision"/>
    <w:hidden/>
    <w:uiPriority w:val="99"/>
    <w:semiHidden/>
    <w:rsid w:val="00A268B7"/>
    <w:pPr>
      <w:spacing w:after="0" w:line="240" w:lineRule="auto"/>
    </w:pPr>
  </w:style>
  <w:style w:type="character" w:styleId="Marquedecommentaire">
    <w:name w:val="annotation reference"/>
    <w:basedOn w:val="Policepardfaut"/>
    <w:uiPriority w:val="99"/>
    <w:semiHidden/>
    <w:unhideWhenUsed/>
    <w:rsid w:val="00A268B7"/>
    <w:rPr>
      <w:sz w:val="16"/>
      <w:szCs w:val="16"/>
    </w:rPr>
  </w:style>
  <w:style w:type="paragraph" w:styleId="Commentaire">
    <w:name w:val="annotation text"/>
    <w:basedOn w:val="Normal"/>
    <w:link w:val="CommentaireCar"/>
    <w:uiPriority w:val="99"/>
    <w:semiHidden/>
    <w:unhideWhenUsed/>
    <w:rsid w:val="00A268B7"/>
    <w:pPr>
      <w:spacing w:line="240" w:lineRule="auto"/>
    </w:pPr>
    <w:rPr>
      <w:sz w:val="20"/>
      <w:szCs w:val="20"/>
    </w:rPr>
  </w:style>
  <w:style w:type="character" w:customStyle="1" w:styleId="CommentaireCar">
    <w:name w:val="Commentaire Car"/>
    <w:basedOn w:val="Policepardfaut"/>
    <w:link w:val="Commentaire"/>
    <w:uiPriority w:val="99"/>
    <w:semiHidden/>
    <w:rsid w:val="00A268B7"/>
    <w:rPr>
      <w:sz w:val="20"/>
      <w:szCs w:val="20"/>
    </w:rPr>
  </w:style>
  <w:style w:type="paragraph" w:styleId="Objetducommentaire">
    <w:name w:val="annotation subject"/>
    <w:basedOn w:val="Commentaire"/>
    <w:next w:val="Commentaire"/>
    <w:link w:val="ObjetducommentaireCar"/>
    <w:uiPriority w:val="99"/>
    <w:semiHidden/>
    <w:unhideWhenUsed/>
    <w:rsid w:val="00A268B7"/>
    <w:rPr>
      <w:b/>
      <w:bCs/>
    </w:rPr>
  </w:style>
  <w:style w:type="character" w:customStyle="1" w:styleId="ObjetducommentaireCar">
    <w:name w:val="Objet du commentaire Car"/>
    <w:basedOn w:val="CommentaireCar"/>
    <w:link w:val="Objetducommentaire"/>
    <w:uiPriority w:val="99"/>
    <w:semiHidden/>
    <w:rsid w:val="00A268B7"/>
    <w:rPr>
      <w:b/>
      <w:bCs/>
      <w:sz w:val="20"/>
      <w:szCs w:val="20"/>
    </w:rPr>
  </w:style>
  <w:style w:type="paragraph" w:customStyle="1" w:styleId="xp1">
    <w:name w:val="x_p1"/>
    <w:basedOn w:val="Normal"/>
    <w:rsid w:val="006C436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xs1">
    <w:name w:val="x_s1"/>
    <w:basedOn w:val="Policepardfaut"/>
    <w:rsid w:val="006C4367"/>
  </w:style>
  <w:style w:type="paragraph" w:customStyle="1" w:styleId="xp2">
    <w:name w:val="x_p2"/>
    <w:basedOn w:val="Normal"/>
    <w:rsid w:val="006C436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xapple-converted-space">
    <w:name w:val="x_apple-converted-space"/>
    <w:basedOn w:val="Policepardfaut"/>
    <w:rsid w:val="006C4367"/>
  </w:style>
  <w:style w:type="character" w:styleId="Accentuationintense">
    <w:name w:val="Intense Emphasis"/>
    <w:uiPriority w:val="21"/>
    <w:qFormat/>
    <w:rsid w:val="00060DE0"/>
    <w:rPr>
      <w:i/>
      <w:iCs/>
      <w:color w:val="4472C4"/>
    </w:rPr>
  </w:style>
  <w:style w:type="paragraph" w:styleId="NormalWeb">
    <w:name w:val="Normal (Web)"/>
    <w:basedOn w:val="Normal"/>
    <w:uiPriority w:val="99"/>
    <w:unhideWhenUsed/>
    <w:rsid w:val="00060DE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13706B"/>
    <w:rPr>
      <w:rFonts w:ascii="Arial" w:eastAsia="Calibri" w:hAnsi="Arial" w:cs="Arial"/>
      <w:b/>
      <w:bCs/>
      <w:color w:val="FF0000"/>
    </w:rPr>
  </w:style>
  <w:style w:type="paragraph" w:styleId="Titre">
    <w:name w:val="Title"/>
    <w:basedOn w:val="Normal"/>
    <w:next w:val="Normal"/>
    <w:link w:val="TitreCar"/>
    <w:uiPriority w:val="10"/>
    <w:qFormat/>
    <w:rsid w:val="007A7F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A7F49"/>
    <w:rPr>
      <w:rFonts w:asciiTheme="majorHAnsi" w:eastAsiaTheme="majorEastAsia" w:hAnsiTheme="majorHAnsi" w:cstheme="majorBidi"/>
      <w:spacing w:val="-10"/>
      <w:kern w:val="28"/>
      <w:sz w:val="56"/>
      <w:szCs w:val="56"/>
    </w:rPr>
  </w:style>
  <w:style w:type="paragraph" w:customStyle="1" w:styleId="paragraph">
    <w:name w:val="paragraph"/>
    <w:basedOn w:val="Normal"/>
    <w:rsid w:val="004202E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4202EE"/>
  </w:style>
  <w:style w:type="character" w:customStyle="1" w:styleId="eop">
    <w:name w:val="eop"/>
    <w:basedOn w:val="Policepardfaut"/>
    <w:rsid w:val="004202EE"/>
  </w:style>
  <w:style w:type="table" w:styleId="TableauGrille5Fonc-Accentuation1">
    <w:name w:val="Grid Table 5 Dark Accent 1"/>
    <w:basedOn w:val="TableauNormal"/>
    <w:uiPriority w:val="50"/>
    <w:rsid w:val="00934A7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58707">
      <w:bodyDiv w:val="1"/>
      <w:marLeft w:val="0"/>
      <w:marRight w:val="0"/>
      <w:marTop w:val="0"/>
      <w:marBottom w:val="0"/>
      <w:divBdr>
        <w:top w:val="none" w:sz="0" w:space="0" w:color="auto"/>
        <w:left w:val="none" w:sz="0" w:space="0" w:color="auto"/>
        <w:bottom w:val="none" w:sz="0" w:space="0" w:color="auto"/>
        <w:right w:val="none" w:sz="0" w:space="0" w:color="auto"/>
      </w:divBdr>
    </w:div>
    <w:div w:id="103498282">
      <w:bodyDiv w:val="1"/>
      <w:marLeft w:val="0"/>
      <w:marRight w:val="0"/>
      <w:marTop w:val="0"/>
      <w:marBottom w:val="0"/>
      <w:divBdr>
        <w:top w:val="none" w:sz="0" w:space="0" w:color="auto"/>
        <w:left w:val="none" w:sz="0" w:space="0" w:color="auto"/>
        <w:bottom w:val="none" w:sz="0" w:space="0" w:color="auto"/>
        <w:right w:val="none" w:sz="0" w:space="0" w:color="auto"/>
      </w:divBdr>
    </w:div>
    <w:div w:id="111556882">
      <w:bodyDiv w:val="1"/>
      <w:marLeft w:val="0"/>
      <w:marRight w:val="0"/>
      <w:marTop w:val="0"/>
      <w:marBottom w:val="0"/>
      <w:divBdr>
        <w:top w:val="none" w:sz="0" w:space="0" w:color="auto"/>
        <w:left w:val="none" w:sz="0" w:space="0" w:color="auto"/>
        <w:bottom w:val="none" w:sz="0" w:space="0" w:color="auto"/>
        <w:right w:val="none" w:sz="0" w:space="0" w:color="auto"/>
      </w:divBdr>
    </w:div>
    <w:div w:id="166335444">
      <w:bodyDiv w:val="1"/>
      <w:marLeft w:val="0"/>
      <w:marRight w:val="0"/>
      <w:marTop w:val="0"/>
      <w:marBottom w:val="0"/>
      <w:divBdr>
        <w:top w:val="none" w:sz="0" w:space="0" w:color="auto"/>
        <w:left w:val="none" w:sz="0" w:space="0" w:color="auto"/>
        <w:bottom w:val="none" w:sz="0" w:space="0" w:color="auto"/>
        <w:right w:val="none" w:sz="0" w:space="0" w:color="auto"/>
      </w:divBdr>
    </w:div>
    <w:div w:id="243999867">
      <w:bodyDiv w:val="1"/>
      <w:marLeft w:val="0"/>
      <w:marRight w:val="0"/>
      <w:marTop w:val="0"/>
      <w:marBottom w:val="0"/>
      <w:divBdr>
        <w:top w:val="none" w:sz="0" w:space="0" w:color="auto"/>
        <w:left w:val="none" w:sz="0" w:space="0" w:color="auto"/>
        <w:bottom w:val="none" w:sz="0" w:space="0" w:color="auto"/>
        <w:right w:val="none" w:sz="0" w:space="0" w:color="auto"/>
      </w:divBdr>
    </w:div>
    <w:div w:id="335883477">
      <w:bodyDiv w:val="1"/>
      <w:marLeft w:val="0"/>
      <w:marRight w:val="0"/>
      <w:marTop w:val="0"/>
      <w:marBottom w:val="0"/>
      <w:divBdr>
        <w:top w:val="none" w:sz="0" w:space="0" w:color="auto"/>
        <w:left w:val="none" w:sz="0" w:space="0" w:color="auto"/>
        <w:bottom w:val="none" w:sz="0" w:space="0" w:color="auto"/>
        <w:right w:val="none" w:sz="0" w:space="0" w:color="auto"/>
      </w:divBdr>
    </w:div>
    <w:div w:id="448742945">
      <w:bodyDiv w:val="1"/>
      <w:marLeft w:val="0"/>
      <w:marRight w:val="0"/>
      <w:marTop w:val="0"/>
      <w:marBottom w:val="0"/>
      <w:divBdr>
        <w:top w:val="none" w:sz="0" w:space="0" w:color="auto"/>
        <w:left w:val="none" w:sz="0" w:space="0" w:color="auto"/>
        <w:bottom w:val="none" w:sz="0" w:space="0" w:color="auto"/>
        <w:right w:val="none" w:sz="0" w:space="0" w:color="auto"/>
      </w:divBdr>
    </w:div>
    <w:div w:id="472063016">
      <w:bodyDiv w:val="1"/>
      <w:marLeft w:val="0"/>
      <w:marRight w:val="0"/>
      <w:marTop w:val="0"/>
      <w:marBottom w:val="0"/>
      <w:divBdr>
        <w:top w:val="none" w:sz="0" w:space="0" w:color="auto"/>
        <w:left w:val="none" w:sz="0" w:space="0" w:color="auto"/>
        <w:bottom w:val="none" w:sz="0" w:space="0" w:color="auto"/>
        <w:right w:val="none" w:sz="0" w:space="0" w:color="auto"/>
      </w:divBdr>
      <w:divsChild>
        <w:div w:id="734737771">
          <w:marLeft w:val="0"/>
          <w:marRight w:val="0"/>
          <w:marTop w:val="0"/>
          <w:marBottom w:val="0"/>
          <w:divBdr>
            <w:top w:val="none" w:sz="0" w:space="0" w:color="auto"/>
            <w:left w:val="none" w:sz="0" w:space="0" w:color="auto"/>
            <w:bottom w:val="none" w:sz="0" w:space="0" w:color="auto"/>
            <w:right w:val="none" w:sz="0" w:space="0" w:color="auto"/>
          </w:divBdr>
        </w:div>
        <w:div w:id="1439301949">
          <w:marLeft w:val="0"/>
          <w:marRight w:val="0"/>
          <w:marTop w:val="0"/>
          <w:marBottom w:val="0"/>
          <w:divBdr>
            <w:top w:val="none" w:sz="0" w:space="0" w:color="auto"/>
            <w:left w:val="none" w:sz="0" w:space="0" w:color="auto"/>
            <w:bottom w:val="none" w:sz="0" w:space="0" w:color="auto"/>
            <w:right w:val="none" w:sz="0" w:space="0" w:color="auto"/>
          </w:divBdr>
        </w:div>
      </w:divsChild>
    </w:div>
    <w:div w:id="565380209">
      <w:bodyDiv w:val="1"/>
      <w:marLeft w:val="0"/>
      <w:marRight w:val="0"/>
      <w:marTop w:val="0"/>
      <w:marBottom w:val="0"/>
      <w:divBdr>
        <w:top w:val="none" w:sz="0" w:space="0" w:color="auto"/>
        <w:left w:val="none" w:sz="0" w:space="0" w:color="auto"/>
        <w:bottom w:val="none" w:sz="0" w:space="0" w:color="auto"/>
        <w:right w:val="none" w:sz="0" w:space="0" w:color="auto"/>
      </w:divBdr>
      <w:divsChild>
        <w:div w:id="1095705497">
          <w:marLeft w:val="0"/>
          <w:marRight w:val="0"/>
          <w:marTop w:val="0"/>
          <w:marBottom w:val="0"/>
          <w:divBdr>
            <w:top w:val="none" w:sz="0" w:space="0" w:color="auto"/>
            <w:left w:val="none" w:sz="0" w:space="0" w:color="auto"/>
            <w:bottom w:val="none" w:sz="0" w:space="0" w:color="auto"/>
            <w:right w:val="none" w:sz="0" w:space="0" w:color="auto"/>
          </w:divBdr>
        </w:div>
      </w:divsChild>
    </w:div>
    <w:div w:id="619924054">
      <w:bodyDiv w:val="1"/>
      <w:marLeft w:val="0"/>
      <w:marRight w:val="0"/>
      <w:marTop w:val="0"/>
      <w:marBottom w:val="0"/>
      <w:divBdr>
        <w:top w:val="none" w:sz="0" w:space="0" w:color="auto"/>
        <w:left w:val="none" w:sz="0" w:space="0" w:color="auto"/>
        <w:bottom w:val="none" w:sz="0" w:space="0" w:color="auto"/>
        <w:right w:val="none" w:sz="0" w:space="0" w:color="auto"/>
      </w:divBdr>
    </w:div>
    <w:div w:id="701713627">
      <w:bodyDiv w:val="1"/>
      <w:marLeft w:val="0"/>
      <w:marRight w:val="0"/>
      <w:marTop w:val="0"/>
      <w:marBottom w:val="0"/>
      <w:divBdr>
        <w:top w:val="none" w:sz="0" w:space="0" w:color="auto"/>
        <w:left w:val="none" w:sz="0" w:space="0" w:color="auto"/>
        <w:bottom w:val="none" w:sz="0" w:space="0" w:color="auto"/>
        <w:right w:val="none" w:sz="0" w:space="0" w:color="auto"/>
      </w:divBdr>
    </w:div>
    <w:div w:id="724522231">
      <w:bodyDiv w:val="1"/>
      <w:marLeft w:val="0"/>
      <w:marRight w:val="0"/>
      <w:marTop w:val="0"/>
      <w:marBottom w:val="0"/>
      <w:divBdr>
        <w:top w:val="none" w:sz="0" w:space="0" w:color="auto"/>
        <w:left w:val="none" w:sz="0" w:space="0" w:color="auto"/>
        <w:bottom w:val="none" w:sz="0" w:space="0" w:color="auto"/>
        <w:right w:val="none" w:sz="0" w:space="0" w:color="auto"/>
      </w:divBdr>
    </w:div>
    <w:div w:id="900291450">
      <w:bodyDiv w:val="1"/>
      <w:marLeft w:val="0"/>
      <w:marRight w:val="0"/>
      <w:marTop w:val="0"/>
      <w:marBottom w:val="0"/>
      <w:divBdr>
        <w:top w:val="none" w:sz="0" w:space="0" w:color="auto"/>
        <w:left w:val="none" w:sz="0" w:space="0" w:color="auto"/>
        <w:bottom w:val="none" w:sz="0" w:space="0" w:color="auto"/>
        <w:right w:val="none" w:sz="0" w:space="0" w:color="auto"/>
      </w:divBdr>
    </w:div>
    <w:div w:id="909926000">
      <w:bodyDiv w:val="1"/>
      <w:marLeft w:val="0"/>
      <w:marRight w:val="0"/>
      <w:marTop w:val="0"/>
      <w:marBottom w:val="0"/>
      <w:divBdr>
        <w:top w:val="none" w:sz="0" w:space="0" w:color="auto"/>
        <w:left w:val="none" w:sz="0" w:space="0" w:color="auto"/>
        <w:bottom w:val="none" w:sz="0" w:space="0" w:color="auto"/>
        <w:right w:val="none" w:sz="0" w:space="0" w:color="auto"/>
      </w:divBdr>
    </w:div>
    <w:div w:id="932857733">
      <w:bodyDiv w:val="1"/>
      <w:marLeft w:val="0"/>
      <w:marRight w:val="0"/>
      <w:marTop w:val="0"/>
      <w:marBottom w:val="0"/>
      <w:divBdr>
        <w:top w:val="none" w:sz="0" w:space="0" w:color="auto"/>
        <w:left w:val="none" w:sz="0" w:space="0" w:color="auto"/>
        <w:bottom w:val="none" w:sz="0" w:space="0" w:color="auto"/>
        <w:right w:val="none" w:sz="0" w:space="0" w:color="auto"/>
      </w:divBdr>
    </w:div>
    <w:div w:id="1038318738">
      <w:bodyDiv w:val="1"/>
      <w:marLeft w:val="0"/>
      <w:marRight w:val="0"/>
      <w:marTop w:val="0"/>
      <w:marBottom w:val="0"/>
      <w:divBdr>
        <w:top w:val="none" w:sz="0" w:space="0" w:color="auto"/>
        <w:left w:val="none" w:sz="0" w:space="0" w:color="auto"/>
        <w:bottom w:val="none" w:sz="0" w:space="0" w:color="auto"/>
        <w:right w:val="none" w:sz="0" w:space="0" w:color="auto"/>
      </w:divBdr>
    </w:div>
    <w:div w:id="1183932701">
      <w:bodyDiv w:val="1"/>
      <w:marLeft w:val="0"/>
      <w:marRight w:val="0"/>
      <w:marTop w:val="0"/>
      <w:marBottom w:val="0"/>
      <w:divBdr>
        <w:top w:val="none" w:sz="0" w:space="0" w:color="auto"/>
        <w:left w:val="none" w:sz="0" w:space="0" w:color="auto"/>
        <w:bottom w:val="none" w:sz="0" w:space="0" w:color="auto"/>
        <w:right w:val="none" w:sz="0" w:space="0" w:color="auto"/>
      </w:divBdr>
    </w:div>
    <w:div w:id="1184977321">
      <w:bodyDiv w:val="1"/>
      <w:marLeft w:val="0"/>
      <w:marRight w:val="0"/>
      <w:marTop w:val="0"/>
      <w:marBottom w:val="0"/>
      <w:divBdr>
        <w:top w:val="none" w:sz="0" w:space="0" w:color="auto"/>
        <w:left w:val="none" w:sz="0" w:space="0" w:color="auto"/>
        <w:bottom w:val="none" w:sz="0" w:space="0" w:color="auto"/>
        <w:right w:val="none" w:sz="0" w:space="0" w:color="auto"/>
      </w:divBdr>
    </w:div>
    <w:div w:id="1353535431">
      <w:bodyDiv w:val="1"/>
      <w:marLeft w:val="0"/>
      <w:marRight w:val="0"/>
      <w:marTop w:val="0"/>
      <w:marBottom w:val="0"/>
      <w:divBdr>
        <w:top w:val="none" w:sz="0" w:space="0" w:color="auto"/>
        <w:left w:val="none" w:sz="0" w:space="0" w:color="auto"/>
        <w:bottom w:val="none" w:sz="0" w:space="0" w:color="auto"/>
        <w:right w:val="none" w:sz="0" w:space="0" w:color="auto"/>
      </w:divBdr>
    </w:div>
    <w:div w:id="1361904350">
      <w:bodyDiv w:val="1"/>
      <w:marLeft w:val="0"/>
      <w:marRight w:val="0"/>
      <w:marTop w:val="0"/>
      <w:marBottom w:val="0"/>
      <w:divBdr>
        <w:top w:val="none" w:sz="0" w:space="0" w:color="auto"/>
        <w:left w:val="none" w:sz="0" w:space="0" w:color="auto"/>
        <w:bottom w:val="none" w:sz="0" w:space="0" w:color="auto"/>
        <w:right w:val="none" w:sz="0" w:space="0" w:color="auto"/>
      </w:divBdr>
    </w:div>
    <w:div w:id="1567642656">
      <w:bodyDiv w:val="1"/>
      <w:marLeft w:val="0"/>
      <w:marRight w:val="0"/>
      <w:marTop w:val="0"/>
      <w:marBottom w:val="0"/>
      <w:divBdr>
        <w:top w:val="none" w:sz="0" w:space="0" w:color="auto"/>
        <w:left w:val="none" w:sz="0" w:space="0" w:color="auto"/>
        <w:bottom w:val="none" w:sz="0" w:space="0" w:color="auto"/>
        <w:right w:val="none" w:sz="0" w:space="0" w:color="auto"/>
      </w:divBdr>
    </w:div>
    <w:div w:id="1661730819">
      <w:bodyDiv w:val="1"/>
      <w:marLeft w:val="0"/>
      <w:marRight w:val="0"/>
      <w:marTop w:val="0"/>
      <w:marBottom w:val="0"/>
      <w:divBdr>
        <w:top w:val="none" w:sz="0" w:space="0" w:color="auto"/>
        <w:left w:val="none" w:sz="0" w:space="0" w:color="auto"/>
        <w:bottom w:val="none" w:sz="0" w:space="0" w:color="auto"/>
        <w:right w:val="none" w:sz="0" w:space="0" w:color="auto"/>
      </w:divBdr>
    </w:div>
    <w:div w:id="1792237471">
      <w:bodyDiv w:val="1"/>
      <w:marLeft w:val="0"/>
      <w:marRight w:val="0"/>
      <w:marTop w:val="0"/>
      <w:marBottom w:val="0"/>
      <w:divBdr>
        <w:top w:val="none" w:sz="0" w:space="0" w:color="auto"/>
        <w:left w:val="none" w:sz="0" w:space="0" w:color="auto"/>
        <w:bottom w:val="none" w:sz="0" w:space="0" w:color="auto"/>
        <w:right w:val="none" w:sz="0" w:space="0" w:color="auto"/>
      </w:divBdr>
    </w:div>
    <w:div w:id="1799176042">
      <w:bodyDiv w:val="1"/>
      <w:marLeft w:val="0"/>
      <w:marRight w:val="0"/>
      <w:marTop w:val="0"/>
      <w:marBottom w:val="0"/>
      <w:divBdr>
        <w:top w:val="none" w:sz="0" w:space="0" w:color="auto"/>
        <w:left w:val="none" w:sz="0" w:space="0" w:color="auto"/>
        <w:bottom w:val="none" w:sz="0" w:space="0" w:color="auto"/>
        <w:right w:val="none" w:sz="0" w:space="0" w:color="auto"/>
      </w:divBdr>
    </w:div>
    <w:div w:id="2033606153">
      <w:bodyDiv w:val="1"/>
      <w:marLeft w:val="0"/>
      <w:marRight w:val="0"/>
      <w:marTop w:val="0"/>
      <w:marBottom w:val="0"/>
      <w:divBdr>
        <w:top w:val="none" w:sz="0" w:space="0" w:color="auto"/>
        <w:left w:val="none" w:sz="0" w:space="0" w:color="auto"/>
        <w:bottom w:val="none" w:sz="0" w:space="0" w:color="auto"/>
        <w:right w:val="none" w:sz="0" w:space="0" w:color="auto"/>
      </w:divBdr>
    </w:div>
    <w:div w:id="2105688984">
      <w:bodyDiv w:val="1"/>
      <w:marLeft w:val="0"/>
      <w:marRight w:val="0"/>
      <w:marTop w:val="0"/>
      <w:marBottom w:val="0"/>
      <w:divBdr>
        <w:top w:val="none" w:sz="0" w:space="0" w:color="auto"/>
        <w:left w:val="none" w:sz="0" w:space="0" w:color="auto"/>
        <w:bottom w:val="none" w:sz="0" w:space="0" w:color="auto"/>
        <w:right w:val="none" w:sz="0" w:space="0" w:color="auto"/>
      </w:divBdr>
    </w:div>
    <w:div w:id="212129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35938-1DDC-4398-9228-4BEE2B718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3980</Words>
  <Characters>21894</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Nord Yonne</dc:creator>
  <cp:lastModifiedBy>Mickaël PAGNOUX</cp:lastModifiedBy>
  <cp:revision>3</cp:revision>
  <cp:lastPrinted>2024-03-27T15:41:00Z</cp:lastPrinted>
  <dcterms:created xsi:type="dcterms:W3CDTF">2024-09-27T09:13:00Z</dcterms:created>
  <dcterms:modified xsi:type="dcterms:W3CDTF">2024-09-27T09:14:00Z</dcterms:modified>
</cp:coreProperties>
</file>